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86" w:rsidRPr="000030CC" w:rsidRDefault="00644F86">
      <w:r w:rsidRPr="000030CC">
        <w:t>Invited editorial</w:t>
      </w:r>
      <w:r w:rsidR="00F23165" w:rsidRPr="000030CC">
        <w:t xml:space="preserve"> for </w:t>
      </w:r>
      <w:r w:rsidRPr="000030CC">
        <w:t>JOCS-2021-RA-875</w:t>
      </w:r>
    </w:p>
    <w:p w:rsidR="00803288" w:rsidRPr="000030CC" w:rsidRDefault="00803288">
      <w:r w:rsidRPr="000030CC">
        <w:t xml:space="preserve">Title:  </w:t>
      </w:r>
      <w:r w:rsidR="005E18AF" w:rsidRPr="000030CC">
        <w:t xml:space="preserve">To understand </w:t>
      </w:r>
      <w:r w:rsidR="00314887" w:rsidRPr="000030CC">
        <w:t xml:space="preserve">a meta-analysis, </w:t>
      </w:r>
      <w:r w:rsidR="005E18AF" w:rsidRPr="000030CC">
        <w:t>best</w:t>
      </w:r>
      <w:r w:rsidR="00314887" w:rsidRPr="000030CC">
        <w:t xml:space="preserve"> read the fine print.  </w:t>
      </w:r>
    </w:p>
    <w:p w:rsidR="00A519EB" w:rsidRPr="000030CC" w:rsidRDefault="00BE33AC">
      <w:r w:rsidRPr="000030CC">
        <w:t>Author:  Kevin L. Greason MD</w:t>
      </w:r>
    </w:p>
    <w:p w:rsidR="00BE33AC" w:rsidRPr="000030CC" w:rsidRDefault="00BE33AC">
      <w:r w:rsidRPr="000030CC">
        <w:t>Institutional affiliation:  Department of Cardiovascular Surgery, Mayo Clinic, Rochester, Minnesota, USA</w:t>
      </w:r>
    </w:p>
    <w:p w:rsidR="00BE33AC" w:rsidRPr="000030CC" w:rsidRDefault="00BE33AC">
      <w:r w:rsidRPr="000030CC">
        <w:t>Short running title:  Meta-analysis commentary</w:t>
      </w:r>
    </w:p>
    <w:p w:rsidR="00BE33AC" w:rsidRPr="000030CC" w:rsidRDefault="00BE33AC" w:rsidP="00BE33AC">
      <w:r w:rsidRPr="000030CC">
        <w:t xml:space="preserve">Address for correspondence:  </w:t>
      </w:r>
      <w:r w:rsidRPr="000030CC">
        <w:t>Department of Cardiovascular Surgery, Mayo Clinic, 200 First Street, Southwest, Rochester, Minnesota, USA</w:t>
      </w:r>
      <w:r w:rsidRPr="000030CC">
        <w:t>; Tel (507) 255-7067; Telefax (507) 255-7378</w:t>
      </w:r>
    </w:p>
    <w:p w:rsidR="00BE33AC" w:rsidRPr="000030CC" w:rsidRDefault="00BE33AC" w:rsidP="00BE33AC">
      <w:r w:rsidRPr="000030CC">
        <w:t>Sources of funding:  None</w:t>
      </w:r>
    </w:p>
    <w:p w:rsidR="00BE33AC" w:rsidRDefault="002C7E60">
      <w:r>
        <w:t>Abstract:</w:t>
      </w:r>
    </w:p>
    <w:p w:rsidR="002C7E60" w:rsidRDefault="002C7E60">
      <w:r>
        <w:tab/>
        <w:t xml:space="preserve">The results of a meta-analysis are more than just the reported odds ratio, 95% confidence interval, and P value.  Of equal importance is the fine print of the study which should include </w:t>
      </w:r>
      <w:r w:rsidRPr="000030CC">
        <w:t>ass</w:t>
      </w:r>
      <w:bookmarkStart w:id="0" w:name="_GoBack"/>
      <w:bookmarkEnd w:id="0"/>
      <w:r w:rsidRPr="000030CC">
        <w:t>essment of risk of bias, certainty in evidence, and heterogeneity in the individual point estimates and confidence intervals</w:t>
      </w:r>
      <w:r>
        <w:t xml:space="preserve">.  These areas all have influence on the quality of the data in the analysis.  Reading and understanding the fine print is important. </w:t>
      </w:r>
    </w:p>
    <w:p w:rsidR="002C7E60" w:rsidRPr="000030CC" w:rsidRDefault="002C7E60"/>
    <w:p w:rsidR="00063F08" w:rsidRPr="000030CC" w:rsidRDefault="00063F08" w:rsidP="00063F08">
      <w:pPr>
        <w:ind w:firstLine="720"/>
      </w:pPr>
      <w:r w:rsidRPr="000030CC">
        <w:t xml:space="preserve">Readers of the Journal will find interest in this </w:t>
      </w:r>
      <w:r w:rsidR="00F23165" w:rsidRPr="000030CC">
        <w:t xml:space="preserve">systematic </w:t>
      </w:r>
      <w:r w:rsidRPr="000030CC">
        <w:t xml:space="preserve">review and meta-analysis on the outcomes of sutureless aortic valve replacement </w:t>
      </w:r>
      <w:r w:rsidR="002D066C" w:rsidRPr="000030CC">
        <w:t>(</w:t>
      </w:r>
      <w:proofErr w:type="spellStart"/>
      <w:r w:rsidR="002D066C" w:rsidRPr="000030CC">
        <w:t>SuAVR</w:t>
      </w:r>
      <w:proofErr w:type="spellEnd"/>
      <w:r w:rsidR="002D066C" w:rsidRPr="000030CC">
        <w:t xml:space="preserve">) </w:t>
      </w:r>
      <w:r w:rsidR="00F61E26" w:rsidRPr="000030CC">
        <w:t xml:space="preserve">for aortic valve stenosis </w:t>
      </w:r>
      <w:r w:rsidRPr="000030CC">
        <w:t xml:space="preserve">in comparison to </w:t>
      </w:r>
      <w:r w:rsidR="002D066C" w:rsidRPr="000030CC">
        <w:t xml:space="preserve">standard </w:t>
      </w:r>
      <w:r w:rsidRPr="000030CC">
        <w:t>surgical</w:t>
      </w:r>
      <w:r w:rsidR="002D066C" w:rsidRPr="000030CC">
        <w:t xml:space="preserve"> valve replacement</w:t>
      </w:r>
      <w:r w:rsidRPr="000030CC">
        <w:t xml:space="preserve"> </w:t>
      </w:r>
      <w:r w:rsidR="002D066C" w:rsidRPr="000030CC">
        <w:t>(SAVR) or</w:t>
      </w:r>
      <w:r w:rsidRPr="000030CC">
        <w:t xml:space="preserve"> transcatheter</w:t>
      </w:r>
      <w:r w:rsidR="002D066C" w:rsidRPr="000030CC">
        <w:t xml:space="preserve"> valve </w:t>
      </w:r>
      <w:r w:rsidR="00BB23EA" w:rsidRPr="000030CC">
        <w:t>replacement</w:t>
      </w:r>
      <w:r w:rsidRPr="000030CC">
        <w:t xml:space="preserve"> </w:t>
      </w:r>
      <w:r w:rsidR="002D066C" w:rsidRPr="000030CC">
        <w:t>(TAV</w:t>
      </w:r>
      <w:r w:rsidR="00BB23EA" w:rsidRPr="000030CC">
        <w:t>R</w:t>
      </w:r>
      <w:r w:rsidR="002D066C" w:rsidRPr="000030CC">
        <w:t>)</w:t>
      </w:r>
      <w:r w:rsidR="005F0BDB" w:rsidRPr="000030CC">
        <w:t xml:space="preserve"> (</w:t>
      </w:r>
      <w:r w:rsidR="000030CC" w:rsidRPr="000030CC">
        <w:t>1</w:t>
      </w:r>
      <w:r w:rsidR="005F0BDB" w:rsidRPr="000030CC">
        <w:t>)</w:t>
      </w:r>
      <w:r w:rsidRPr="000030CC">
        <w:t xml:space="preserve">.  </w:t>
      </w:r>
      <w:r w:rsidRPr="000030CC">
        <w:t xml:space="preserve">The article provides an in-depth </w:t>
      </w:r>
      <w:r w:rsidR="00F23165" w:rsidRPr="000030CC">
        <w:t>examination</w:t>
      </w:r>
      <w:r w:rsidRPr="000030CC">
        <w:t xml:space="preserve"> of </w:t>
      </w:r>
      <w:proofErr w:type="spellStart"/>
      <w:r w:rsidR="00324D54" w:rsidRPr="000030CC">
        <w:t>SuAVR</w:t>
      </w:r>
      <w:proofErr w:type="spellEnd"/>
      <w:r w:rsidR="00324D54" w:rsidRPr="000030CC">
        <w:t xml:space="preserve"> in com</w:t>
      </w:r>
      <w:r w:rsidR="00F61E26" w:rsidRPr="000030CC">
        <w:t>parison to the other techniques;</w:t>
      </w:r>
      <w:r w:rsidR="00324D54" w:rsidRPr="000030CC">
        <w:t xml:space="preserve"> but </w:t>
      </w:r>
      <w:r w:rsidR="00F61E26" w:rsidRPr="000030CC">
        <w:t>more importantly to me</w:t>
      </w:r>
      <w:r w:rsidR="002625E6" w:rsidRPr="000030CC">
        <w:t>, it</w:t>
      </w:r>
      <w:r w:rsidR="001F468D" w:rsidRPr="000030CC">
        <w:t xml:space="preserve"> is </w:t>
      </w:r>
      <w:r w:rsidR="00314887" w:rsidRPr="000030CC">
        <w:t xml:space="preserve">the fine print of this </w:t>
      </w:r>
      <w:r w:rsidR="001F468D" w:rsidRPr="000030CC">
        <w:t>meta-analysis that demonstrate</w:t>
      </w:r>
      <w:r w:rsidR="00BE031B" w:rsidRPr="000030CC">
        <w:t>s</w:t>
      </w:r>
      <w:r w:rsidR="001F468D" w:rsidRPr="000030CC">
        <w:t xml:space="preserve"> the importance of factors </w:t>
      </w:r>
      <w:r w:rsidR="00314887" w:rsidRPr="000030CC">
        <w:t xml:space="preserve">other </w:t>
      </w:r>
      <w:r w:rsidR="001F468D" w:rsidRPr="000030CC">
        <w:t xml:space="preserve">than </w:t>
      </w:r>
      <w:r w:rsidR="00BE031B" w:rsidRPr="000030CC">
        <w:t xml:space="preserve">summation </w:t>
      </w:r>
      <w:r w:rsidR="002625E6" w:rsidRPr="000030CC">
        <w:t>odds ratios (OR), 95% confidence intervals (95% CI), and P values</w:t>
      </w:r>
      <w:r w:rsidRPr="000030CC">
        <w:t xml:space="preserve">.  </w:t>
      </w:r>
      <w:r w:rsidRPr="000030CC">
        <w:t>The purpose of this commentary is to define the importance and context of the work and to go further in speculating where the field might be heading in the future.</w:t>
      </w:r>
      <w:r w:rsidR="001F468D" w:rsidRPr="000030CC">
        <w:t xml:space="preserve">  In full disclosure, I am </w:t>
      </w:r>
      <w:r w:rsidR="00B13048" w:rsidRPr="000030CC">
        <w:t>a surgeon</w:t>
      </w:r>
      <w:r w:rsidR="00314887" w:rsidRPr="000030CC">
        <w:t xml:space="preserve">.  I think like a surgeon, </w:t>
      </w:r>
      <w:r w:rsidR="00803288" w:rsidRPr="000030CC">
        <w:t>not a</w:t>
      </w:r>
      <w:r w:rsidR="001F468D" w:rsidRPr="000030CC">
        <w:t xml:space="preserve"> statistician.  </w:t>
      </w:r>
    </w:p>
    <w:p w:rsidR="00F61E26" w:rsidRPr="000030CC" w:rsidRDefault="002D066C" w:rsidP="002D066C">
      <w:pPr>
        <w:ind w:firstLine="720"/>
      </w:pPr>
      <w:r w:rsidRPr="000030CC">
        <w:t xml:space="preserve">The authors </w:t>
      </w:r>
      <w:r w:rsidR="005F0BDB" w:rsidRPr="000030CC">
        <w:t>did</w:t>
      </w:r>
      <w:r w:rsidRPr="000030CC">
        <w:t xml:space="preserve"> </w:t>
      </w:r>
      <w:r w:rsidR="00BB23EA" w:rsidRPr="000030CC">
        <w:t xml:space="preserve">a methodical review of </w:t>
      </w:r>
      <w:r w:rsidRPr="000030CC">
        <w:t xml:space="preserve">the available literature and data comparing </w:t>
      </w:r>
      <w:proofErr w:type="spellStart"/>
      <w:r w:rsidRPr="000030CC">
        <w:t>SuAVR</w:t>
      </w:r>
      <w:proofErr w:type="spellEnd"/>
      <w:r w:rsidRPr="000030CC">
        <w:t xml:space="preserve"> to SAVR and </w:t>
      </w:r>
      <w:proofErr w:type="spellStart"/>
      <w:r w:rsidRPr="000030CC">
        <w:t>SuAVR</w:t>
      </w:r>
      <w:proofErr w:type="spellEnd"/>
      <w:r w:rsidRPr="000030CC">
        <w:t xml:space="preserve"> to TAV</w:t>
      </w:r>
      <w:r w:rsidR="00BB23EA" w:rsidRPr="000030CC">
        <w:t>R</w:t>
      </w:r>
      <w:r w:rsidR="00BE031B" w:rsidRPr="000030CC">
        <w:t xml:space="preserve"> </w:t>
      </w:r>
      <w:r w:rsidR="00BE031B" w:rsidRPr="000030CC">
        <w:t>(</w:t>
      </w:r>
      <w:r w:rsidR="000030CC" w:rsidRPr="000030CC">
        <w:t>1</w:t>
      </w:r>
      <w:r w:rsidR="00BE031B" w:rsidRPr="000030CC">
        <w:t>).</w:t>
      </w:r>
      <w:r w:rsidR="00BE031B" w:rsidRPr="000030CC">
        <w:t xml:space="preserve">  They reported that </w:t>
      </w:r>
      <w:r w:rsidRPr="000030CC">
        <w:t xml:space="preserve">51 observational studies </w:t>
      </w:r>
      <w:r w:rsidR="00F61E26" w:rsidRPr="000030CC">
        <w:t>were</w:t>
      </w:r>
      <w:r w:rsidRPr="000030CC">
        <w:t xml:space="preserve"> reviewed </w:t>
      </w:r>
      <w:r w:rsidR="00BE031B" w:rsidRPr="000030CC">
        <w:t>which</w:t>
      </w:r>
      <w:r w:rsidRPr="000030CC">
        <w:t xml:space="preserve"> identified 8,688 patients</w:t>
      </w:r>
      <w:r w:rsidR="00324D54" w:rsidRPr="000030CC">
        <w:t xml:space="preserve"> with aortic valve stenosis:  </w:t>
      </w:r>
      <w:proofErr w:type="spellStart"/>
      <w:r w:rsidR="00324D54" w:rsidRPr="000030CC">
        <w:t>SuAVR</w:t>
      </w:r>
      <w:proofErr w:type="spellEnd"/>
      <w:r w:rsidR="00324D54" w:rsidRPr="000030CC">
        <w:t xml:space="preserve"> </w:t>
      </w:r>
      <w:r w:rsidRPr="000030CC">
        <w:t>versus SAVR</w:t>
      </w:r>
      <w:r w:rsidR="00324D54" w:rsidRPr="000030CC">
        <w:t xml:space="preserve"> group (n=7,378) and </w:t>
      </w:r>
      <w:proofErr w:type="spellStart"/>
      <w:r w:rsidRPr="000030CC">
        <w:t>SuAVR</w:t>
      </w:r>
      <w:proofErr w:type="spellEnd"/>
      <w:r w:rsidRPr="000030CC">
        <w:t xml:space="preserve"> versus TAV</w:t>
      </w:r>
      <w:r w:rsidR="00BB23EA" w:rsidRPr="000030CC">
        <w:t>R</w:t>
      </w:r>
      <w:r w:rsidR="00324D54" w:rsidRPr="000030CC">
        <w:t xml:space="preserve"> group (n=1,310)</w:t>
      </w:r>
      <w:r w:rsidRPr="000030CC">
        <w:t>.</w:t>
      </w:r>
      <w:r w:rsidR="00324D54" w:rsidRPr="000030CC">
        <w:t xml:space="preserve">  </w:t>
      </w:r>
      <w:r w:rsidR="00BB23EA" w:rsidRPr="000030CC">
        <w:t>The authors studied</w:t>
      </w:r>
      <w:r w:rsidR="00324D54" w:rsidRPr="000030CC">
        <w:t xml:space="preserve"> the important endpoints of short-term (30-day)</w:t>
      </w:r>
      <w:r w:rsidR="005F0BDB" w:rsidRPr="000030CC">
        <w:t xml:space="preserve"> and</w:t>
      </w:r>
      <w:r w:rsidR="00324D54" w:rsidRPr="000030CC">
        <w:t xml:space="preserve"> mid-term mortality (up to 2 years), stroke, permanent pacemaker implantation, and paravalvular regurgitation.  </w:t>
      </w:r>
      <w:r w:rsidR="00F61E26" w:rsidRPr="000030CC">
        <w:t>Additional endpoints included acute kid</w:t>
      </w:r>
      <w:r w:rsidR="005C6EBA" w:rsidRPr="000030CC">
        <w:t xml:space="preserve">ney injury, </w:t>
      </w:r>
      <w:r w:rsidR="00F61E26" w:rsidRPr="000030CC">
        <w:t xml:space="preserve">postoperative aortic valve mean gradient, and </w:t>
      </w:r>
      <w:r w:rsidR="005C6EBA" w:rsidRPr="000030CC">
        <w:t xml:space="preserve">where relevant, </w:t>
      </w:r>
      <w:r w:rsidR="00F61E26" w:rsidRPr="000030CC">
        <w:t>cardiopulmonary bypass and aortic cross-clamp time.</w:t>
      </w:r>
    </w:p>
    <w:p w:rsidR="00F61E26" w:rsidRPr="000030CC" w:rsidRDefault="00F61E26" w:rsidP="00F61E26">
      <w:pPr>
        <w:ind w:firstLine="720"/>
      </w:pPr>
      <w:r w:rsidRPr="000030CC">
        <w:t xml:space="preserve">In the </w:t>
      </w:r>
      <w:proofErr w:type="spellStart"/>
      <w:r w:rsidRPr="000030CC">
        <w:t>SuAVR</w:t>
      </w:r>
      <w:proofErr w:type="spellEnd"/>
      <w:r w:rsidRPr="000030CC">
        <w:t xml:space="preserve"> versus SAVR group</w:t>
      </w:r>
      <w:r w:rsidR="00F53F75" w:rsidRPr="000030CC">
        <w:t xml:space="preserve"> analysis, the authors </w:t>
      </w:r>
      <w:r w:rsidRPr="000030CC">
        <w:t xml:space="preserve">reported </w:t>
      </w:r>
      <w:proofErr w:type="spellStart"/>
      <w:r w:rsidRPr="000030CC">
        <w:t>SuAVR</w:t>
      </w:r>
      <w:proofErr w:type="spellEnd"/>
      <w:r w:rsidRPr="000030CC">
        <w:t xml:space="preserve"> was associated with </w:t>
      </w:r>
      <w:r w:rsidRPr="000030CC">
        <w:t>similar mortality risk at 30 d</w:t>
      </w:r>
      <w:r w:rsidR="00F53F75" w:rsidRPr="000030CC">
        <w:t>ays (OR 1.02</w:t>
      </w:r>
      <w:r w:rsidR="00FE05C5" w:rsidRPr="000030CC">
        <w:t>;</w:t>
      </w:r>
      <w:r w:rsidR="00F53F75" w:rsidRPr="000030CC">
        <w:t xml:space="preserve"> 95% CI 0.72</w:t>
      </w:r>
      <w:r w:rsidR="005C6EBA" w:rsidRPr="000030CC">
        <w:t>, 1</w:t>
      </w:r>
      <w:r w:rsidR="00F53F75" w:rsidRPr="000030CC">
        <w:t>.43)</w:t>
      </w:r>
      <w:r w:rsidR="003801AE" w:rsidRPr="000030CC">
        <w:t xml:space="preserve"> and</w:t>
      </w:r>
      <w:r w:rsidR="00F53F75" w:rsidRPr="000030CC">
        <w:t xml:space="preserve"> </w:t>
      </w:r>
      <w:r w:rsidRPr="000030CC">
        <w:t>2 years (OR 0.99</w:t>
      </w:r>
      <w:r w:rsidR="00FE05C5" w:rsidRPr="000030CC">
        <w:t>;</w:t>
      </w:r>
      <w:r w:rsidRPr="000030CC">
        <w:t xml:space="preserve"> 95% CI 0.43</w:t>
      </w:r>
      <w:r w:rsidR="005C6EBA" w:rsidRPr="000030CC">
        <w:t xml:space="preserve">, </w:t>
      </w:r>
      <w:r w:rsidRPr="000030CC">
        <w:t>2</w:t>
      </w:r>
      <w:r w:rsidR="00F53F75" w:rsidRPr="000030CC">
        <w:t>.30)</w:t>
      </w:r>
      <w:r w:rsidR="00BE031B" w:rsidRPr="000030CC">
        <w:t xml:space="preserve"> </w:t>
      </w:r>
      <w:r w:rsidR="00BE031B" w:rsidRPr="000030CC">
        <w:t>(</w:t>
      </w:r>
      <w:r w:rsidR="000030CC" w:rsidRPr="000030CC">
        <w:t>1</w:t>
      </w:r>
      <w:r w:rsidR="00BE031B" w:rsidRPr="000030CC">
        <w:t xml:space="preserve">).  </w:t>
      </w:r>
      <w:r w:rsidR="003801AE" w:rsidRPr="000030CC">
        <w:t>Risk of stroke was also similar</w:t>
      </w:r>
      <w:r w:rsidR="00F53F75" w:rsidRPr="000030CC">
        <w:t xml:space="preserve"> (</w:t>
      </w:r>
      <w:proofErr w:type="spellStart"/>
      <w:r w:rsidR="003801AE" w:rsidRPr="000030CC">
        <w:t>SuAVR</w:t>
      </w:r>
      <w:proofErr w:type="spellEnd"/>
      <w:r w:rsidR="003801AE" w:rsidRPr="000030CC">
        <w:t xml:space="preserve"> group </w:t>
      </w:r>
      <w:r w:rsidR="00F53F75" w:rsidRPr="000030CC">
        <w:t>OR 1.20</w:t>
      </w:r>
      <w:r w:rsidR="00FE05C5" w:rsidRPr="000030CC">
        <w:t>;</w:t>
      </w:r>
      <w:r w:rsidR="00F53F75" w:rsidRPr="000030CC">
        <w:t xml:space="preserve"> 95% CI 0.77</w:t>
      </w:r>
      <w:r w:rsidR="005C6EBA" w:rsidRPr="000030CC">
        <w:t xml:space="preserve">, </w:t>
      </w:r>
      <w:r w:rsidR="00F53F75" w:rsidRPr="000030CC">
        <w:t xml:space="preserve">1.87).  </w:t>
      </w:r>
      <w:r w:rsidR="002062AE" w:rsidRPr="000030CC">
        <w:t>T</w:t>
      </w:r>
      <w:r w:rsidR="00F53F75" w:rsidRPr="000030CC">
        <w:t xml:space="preserve">he </w:t>
      </w:r>
      <w:proofErr w:type="spellStart"/>
      <w:r w:rsidR="00F53F75" w:rsidRPr="000030CC">
        <w:t>SuAVR</w:t>
      </w:r>
      <w:proofErr w:type="spellEnd"/>
      <w:r w:rsidR="00F53F75" w:rsidRPr="000030CC">
        <w:t xml:space="preserve"> group had similar </w:t>
      </w:r>
      <w:r w:rsidR="00F53F75" w:rsidRPr="000030CC">
        <w:lastRenderedPageBreak/>
        <w:t>risk of mild paravalvular regurgitation (OR 2.70</w:t>
      </w:r>
      <w:r w:rsidR="00FE05C5" w:rsidRPr="000030CC">
        <w:t>;</w:t>
      </w:r>
      <w:r w:rsidR="00F53F75" w:rsidRPr="000030CC">
        <w:t xml:space="preserve"> 95% CI 0.91</w:t>
      </w:r>
      <w:r w:rsidR="005C6EBA" w:rsidRPr="000030CC">
        <w:t xml:space="preserve">, </w:t>
      </w:r>
      <w:r w:rsidR="00F53F75" w:rsidRPr="000030CC">
        <w:t>8.01) and moderate paravalvular regurgitation (OR 1.71; 95% CI 0.42</w:t>
      </w:r>
      <w:r w:rsidR="005C6EBA" w:rsidRPr="000030CC">
        <w:t xml:space="preserve">, </w:t>
      </w:r>
      <w:r w:rsidR="00F53F75" w:rsidRPr="000030CC">
        <w:t>6.95)</w:t>
      </w:r>
      <w:r w:rsidR="002062AE" w:rsidRPr="000030CC">
        <w:t>, but</w:t>
      </w:r>
      <w:r w:rsidR="00F53F75" w:rsidRPr="000030CC">
        <w:t xml:space="preserve"> increased risk of permanent pacemaker implantation (OR 2.4</w:t>
      </w:r>
      <w:r w:rsidR="005C6EBA" w:rsidRPr="000030CC">
        <w:t xml:space="preserve">5; 95% CI 1.93, 3.10; P&lt;0.001).  There was similar risk of acute kidney injury and postoperative aortic valve mean gradient.  </w:t>
      </w:r>
      <w:r w:rsidR="003801AE" w:rsidRPr="000030CC">
        <w:t>And as expected</w:t>
      </w:r>
      <w:r w:rsidR="005C6EBA" w:rsidRPr="000030CC">
        <w:t xml:space="preserve">, </w:t>
      </w:r>
      <w:proofErr w:type="spellStart"/>
      <w:r w:rsidR="005C6EBA" w:rsidRPr="000030CC">
        <w:t>SuAVR</w:t>
      </w:r>
      <w:proofErr w:type="spellEnd"/>
      <w:r w:rsidR="005C6EBA" w:rsidRPr="000030CC">
        <w:t xml:space="preserve"> was associated with shorter aortic cross-clamp </w:t>
      </w:r>
      <w:r w:rsidR="002062AE" w:rsidRPr="000030CC">
        <w:t xml:space="preserve">time </w:t>
      </w:r>
      <w:r w:rsidR="005C6EBA" w:rsidRPr="000030CC">
        <w:t xml:space="preserve">(MD </w:t>
      </w:r>
      <w:r w:rsidR="003801AE" w:rsidRPr="000030CC">
        <w:t>-</w:t>
      </w:r>
      <w:r w:rsidR="005C6EBA" w:rsidRPr="000030CC">
        <w:t>23.02 minutes</w:t>
      </w:r>
      <w:r w:rsidR="00FE05C5" w:rsidRPr="000030CC">
        <w:t>;</w:t>
      </w:r>
      <w:r w:rsidR="005C6EBA" w:rsidRPr="000030CC">
        <w:t xml:space="preserve"> 95% CI -33.1</w:t>
      </w:r>
      <w:r w:rsidR="003801AE" w:rsidRPr="000030CC">
        <w:t>7, -12.87, P&lt;0.001) and cardiopulmona</w:t>
      </w:r>
      <w:r w:rsidR="00FE05C5" w:rsidRPr="000030CC">
        <w:t>ry bypass time (MD -19.8 minute;</w:t>
      </w:r>
      <w:r w:rsidR="003801AE" w:rsidRPr="000030CC">
        <w:t xml:space="preserve"> 95% CI -2</w:t>
      </w:r>
      <w:r w:rsidR="00CD4697" w:rsidRPr="000030CC">
        <w:t>7.5, -12.2, P&lt;0.001).</w:t>
      </w:r>
    </w:p>
    <w:p w:rsidR="00FE05C5" w:rsidRPr="000030CC" w:rsidRDefault="00FE05C5" w:rsidP="00F61E26">
      <w:pPr>
        <w:ind w:firstLine="720"/>
      </w:pPr>
      <w:r w:rsidRPr="000030CC">
        <w:t xml:space="preserve">In the </w:t>
      </w:r>
      <w:proofErr w:type="spellStart"/>
      <w:r w:rsidRPr="000030CC">
        <w:t>SuAVR</w:t>
      </w:r>
      <w:proofErr w:type="spellEnd"/>
      <w:r w:rsidRPr="000030CC">
        <w:t xml:space="preserve"> versus TAVR group analysis, the authors reported </w:t>
      </w:r>
      <w:proofErr w:type="spellStart"/>
      <w:r w:rsidRPr="000030CC">
        <w:t>SuAVR</w:t>
      </w:r>
      <w:proofErr w:type="spellEnd"/>
      <w:r w:rsidRPr="000030CC">
        <w:t xml:space="preserve"> was associated with lower mortality risk at 30 days (OR 0.36; 95% CI 0.17, 0.73; P=0.005) and 2 years (OR 0.3</w:t>
      </w:r>
      <w:r w:rsidR="005E18AF" w:rsidRPr="000030CC">
        <w:t>9</w:t>
      </w:r>
      <w:r w:rsidRPr="000030CC">
        <w:t>; 95% CI 0.17, 0.</w:t>
      </w:r>
      <w:r w:rsidR="005E18AF" w:rsidRPr="000030CC">
        <w:t>88</w:t>
      </w:r>
      <w:r w:rsidRPr="000030CC">
        <w:t xml:space="preserve">; P=0.02), but </w:t>
      </w:r>
      <w:r w:rsidR="003C1DB9" w:rsidRPr="000030CC">
        <w:t xml:space="preserve">there was no difference </w:t>
      </w:r>
      <w:r w:rsidR="005E18AF" w:rsidRPr="000030CC">
        <w:t xml:space="preserve">in effects </w:t>
      </w:r>
      <w:r w:rsidR="003C1DB9" w:rsidRPr="000030CC">
        <w:t>when stratified a priori by intermediate or high-risk surgical risk</w:t>
      </w:r>
      <w:r w:rsidR="00BE031B" w:rsidRPr="000030CC">
        <w:t xml:space="preserve"> </w:t>
      </w:r>
      <w:r w:rsidR="00BE031B" w:rsidRPr="000030CC">
        <w:t>(</w:t>
      </w:r>
      <w:r w:rsidR="000030CC" w:rsidRPr="000030CC">
        <w:t>1</w:t>
      </w:r>
      <w:r w:rsidR="00BE031B" w:rsidRPr="000030CC">
        <w:t xml:space="preserve">).  </w:t>
      </w:r>
      <w:r w:rsidR="003C1DB9" w:rsidRPr="000030CC">
        <w:t>S</w:t>
      </w:r>
      <w:r w:rsidRPr="000030CC">
        <w:t>troke risk was similar in the two groups (</w:t>
      </w:r>
      <w:proofErr w:type="spellStart"/>
      <w:r w:rsidRPr="000030CC">
        <w:t>SuAVR</w:t>
      </w:r>
      <w:proofErr w:type="spellEnd"/>
      <w:r w:rsidRPr="000030CC">
        <w:t xml:space="preserve"> OR 0.77; 95% CI 0.37, 1.61)</w:t>
      </w:r>
      <w:r w:rsidR="005102B6" w:rsidRPr="000030CC">
        <w:t xml:space="preserve">.  The </w:t>
      </w:r>
      <w:proofErr w:type="spellStart"/>
      <w:r w:rsidR="005102B6" w:rsidRPr="000030CC">
        <w:t>SuAVR</w:t>
      </w:r>
      <w:proofErr w:type="spellEnd"/>
      <w:r w:rsidR="005102B6" w:rsidRPr="000030CC">
        <w:t xml:space="preserve"> group had reduced risk of mild paravalvular regurgitation (OR 0.09; 95% CI 0.03, 0.26; P&lt;0.001)</w:t>
      </w:r>
      <w:r w:rsidR="00BE031B" w:rsidRPr="000030CC">
        <w:t>,</w:t>
      </w:r>
      <w:r w:rsidR="005102B6" w:rsidRPr="000030CC">
        <w:t xml:space="preserve"> moderate paravalvular regurgitation (OR 0.11; 95% CI 0.02-0.61; P=0.01), and acute kidney injury (OR 0.50; 95% CI 0.27, 0.91; P=0.02), but similar risk of permanent pacemaker implantatio</w:t>
      </w:r>
      <w:r w:rsidR="005E18AF" w:rsidRPr="000030CC">
        <w:t>n</w:t>
      </w:r>
      <w:r w:rsidR="005102B6" w:rsidRPr="000030CC">
        <w:t xml:space="preserve"> and similar </w:t>
      </w:r>
      <w:r w:rsidR="00BE031B" w:rsidRPr="000030CC">
        <w:t>postoperative aortic valve mean gradient</w:t>
      </w:r>
      <w:r w:rsidR="005102B6" w:rsidRPr="000030CC">
        <w:t xml:space="preserve">.  </w:t>
      </w:r>
    </w:p>
    <w:p w:rsidR="00527E6D" w:rsidRPr="000030CC" w:rsidRDefault="00527E6D" w:rsidP="005B7DCF">
      <w:pPr>
        <w:ind w:firstLine="720"/>
      </w:pPr>
      <w:r w:rsidRPr="000030CC">
        <w:t xml:space="preserve">What can </w:t>
      </w:r>
      <w:r w:rsidR="00BE031B" w:rsidRPr="000030CC">
        <w:t xml:space="preserve">the reader discern </w:t>
      </w:r>
      <w:r w:rsidRPr="000030CC">
        <w:t xml:space="preserve">from </w:t>
      </w:r>
      <w:r w:rsidR="007C13C5" w:rsidRPr="000030CC">
        <w:t xml:space="preserve">the reported results of </w:t>
      </w:r>
      <w:r w:rsidRPr="000030CC">
        <w:t>th</w:t>
      </w:r>
      <w:r w:rsidR="00BE031B" w:rsidRPr="000030CC">
        <w:t>is</w:t>
      </w:r>
      <w:r w:rsidRPr="000030CC">
        <w:t xml:space="preserve"> analysis?  B</w:t>
      </w:r>
      <w:r w:rsidRPr="000030CC">
        <w:t xml:space="preserve">ased </w:t>
      </w:r>
      <w:r w:rsidR="005E18AF" w:rsidRPr="000030CC">
        <w:t xml:space="preserve">on </w:t>
      </w:r>
      <w:r w:rsidRPr="000030CC">
        <w:t>the</w:t>
      </w:r>
      <w:r w:rsidRPr="000030CC">
        <w:t xml:space="preserve"> </w:t>
      </w:r>
      <w:r w:rsidRPr="000030CC">
        <w:t>odds ratios, 95% confidence intervals, and P values</w:t>
      </w:r>
      <w:r w:rsidRPr="000030CC">
        <w:t xml:space="preserve">, conclusions can be made that SAVR is better than </w:t>
      </w:r>
      <w:proofErr w:type="spellStart"/>
      <w:r w:rsidRPr="000030CC">
        <w:t>SuAVR</w:t>
      </w:r>
      <w:proofErr w:type="spellEnd"/>
      <w:r w:rsidRPr="000030CC">
        <w:t xml:space="preserve"> (i.e., less permanent pacemaker implantation) and that </w:t>
      </w:r>
      <w:proofErr w:type="spellStart"/>
      <w:r w:rsidRPr="000030CC">
        <w:t>SuAVR</w:t>
      </w:r>
      <w:proofErr w:type="spellEnd"/>
      <w:r w:rsidRPr="000030CC">
        <w:t xml:space="preserve"> is better than TAVR (i.e., reduced mortality</w:t>
      </w:r>
      <w:r w:rsidR="00BE031B" w:rsidRPr="000030CC">
        <w:t xml:space="preserve">, </w:t>
      </w:r>
      <w:r w:rsidRPr="000030CC">
        <w:t>paravalvular regurgitation, and acute kidney injury)</w:t>
      </w:r>
      <w:r w:rsidR="00BE031B" w:rsidRPr="000030CC">
        <w:t xml:space="preserve"> </w:t>
      </w:r>
      <w:r w:rsidR="00BE031B" w:rsidRPr="000030CC">
        <w:t>(</w:t>
      </w:r>
      <w:r w:rsidR="000030CC" w:rsidRPr="000030CC">
        <w:t>1</w:t>
      </w:r>
      <w:r w:rsidR="00BE031B" w:rsidRPr="000030CC">
        <w:t xml:space="preserve">).  </w:t>
      </w:r>
      <w:r w:rsidR="0038607C" w:rsidRPr="000030CC">
        <w:t xml:space="preserve">Are those </w:t>
      </w:r>
      <w:r w:rsidRPr="000030CC">
        <w:t xml:space="preserve">fair </w:t>
      </w:r>
      <w:r w:rsidR="00BE031B" w:rsidRPr="000030CC">
        <w:t>conclusions</w:t>
      </w:r>
      <w:r w:rsidRPr="000030CC">
        <w:t xml:space="preserve">?  </w:t>
      </w:r>
      <w:r w:rsidR="0038607C" w:rsidRPr="000030CC">
        <w:t xml:space="preserve">The answer to that question can be found in </w:t>
      </w:r>
      <w:r w:rsidR="007C13C5" w:rsidRPr="000030CC">
        <w:t xml:space="preserve">in-depth examination of </w:t>
      </w:r>
      <w:r w:rsidR="0038607C" w:rsidRPr="000030CC">
        <w:t>the methods</w:t>
      </w:r>
      <w:r w:rsidR="007C13C5" w:rsidRPr="000030CC">
        <w:t>, results, and appendix</w:t>
      </w:r>
      <w:r w:rsidR="0038607C" w:rsidRPr="000030CC">
        <w:t xml:space="preserve"> </w:t>
      </w:r>
      <w:r w:rsidR="00BE031B" w:rsidRPr="000030CC">
        <w:t>section</w:t>
      </w:r>
      <w:r w:rsidR="007C13C5" w:rsidRPr="000030CC">
        <w:t>s</w:t>
      </w:r>
      <w:r w:rsidR="00BE031B" w:rsidRPr="000030CC">
        <w:t xml:space="preserve"> </w:t>
      </w:r>
      <w:r w:rsidR="0038607C" w:rsidRPr="000030CC">
        <w:t xml:space="preserve">of the meta-analysis.  </w:t>
      </w:r>
      <w:r w:rsidR="005B7DCF" w:rsidRPr="000030CC">
        <w:t xml:space="preserve">In my opinion, this is the most important </w:t>
      </w:r>
      <w:r w:rsidR="00BE031B" w:rsidRPr="000030CC">
        <w:t xml:space="preserve">and informative </w:t>
      </w:r>
      <w:r w:rsidR="005B7DCF" w:rsidRPr="000030CC">
        <w:t>part of the study</w:t>
      </w:r>
      <w:r w:rsidR="007C13C5" w:rsidRPr="000030CC">
        <w:t xml:space="preserve"> (i.e., the so called “fine print”).  The data and analyzes</w:t>
      </w:r>
      <w:r w:rsidR="00BE031B" w:rsidRPr="000030CC">
        <w:t xml:space="preserve"> must </w:t>
      </w:r>
      <w:r w:rsidR="005F0419" w:rsidRPr="000030CC">
        <w:t>be revi</w:t>
      </w:r>
      <w:r w:rsidR="004A5988" w:rsidRPr="000030CC">
        <w:t>e</w:t>
      </w:r>
      <w:r w:rsidR="005F0419" w:rsidRPr="000030CC">
        <w:t>wed</w:t>
      </w:r>
      <w:r w:rsidR="005F0BDB" w:rsidRPr="000030CC">
        <w:t xml:space="preserve"> in the 58 page appendix</w:t>
      </w:r>
      <w:r w:rsidR="005B7DCF" w:rsidRPr="000030CC">
        <w:t>.</w:t>
      </w:r>
    </w:p>
    <w:p w:rsidR="00BB23EA" w:rsidRPr="000030CC" w:rsidRDefault="00B13048" w:rsidP="002D066C">
      <w:pPr>
        <w:ind w:firstLine="720"/>
      </w:pPr>
      <w:r w:rsidRPr="000030CC">
        <w:t xml:space="preserve">I believe the authors did due diligence in the </w:t>
      </w:r>
      <w:r w:rsidR="00030CC4" w:rsidRPr="000030CC">
        <w:t>makings of this meta-analysis</w:t>
      </w:r>
      <w:r w:rsidRPr="000030CC">
        <w:t xml:space="preserve">.  They </w:t>
      </w:r>
      <w:r w:rsidR="00030CC4" w:rsidRPr="000030CC">
        <w:t>included</w:t>
      </w:r>
      <w:r w:rsidRPr="000030CC">
        <w:t xml:space="preserve"> a </w:t>
      </w:r>
      <w:r w:rsidR="00030CC4" w:rsidRPr="000030CC">
        <w:t xml:space="preserve">description of the search criteria that went beyond the basics of sutureless, surgical, and transcatheter aortic valve replacement.  For example, the search included </w:t>
      </w:r>
      <w:r w:rsidR="005F0419" w:rsidRPr="000030CC">
        <w:t xml:space="preserve">37 </w:t>
      </w:r>
      <w:r w:rsidR="00030CC4" w:rsidRPr="000030CC">
        <w:t>other import specific terms</w:t>
      </w:r>
      <w:r w:rsidR="005F0419" w:rsidRPr="000030CC">
        <w:t xml:space="preserve"> such as </w:t>
      </w:r>
      <w:r w:rsidR="00030CC4" w:rsidRPr="000030CC">
        <w:t>minimally invasive, rapid deploym</w:t>
      </w:r>
      <w:r w:rsidR="005F0419" w:rsidRPr="000030CC">
        <w:t>ent, replacement, implantation, procedure</w:t>
      </w:r>
      <w:r w:rsidR="00030CC4" w:rsidRPr="000030CC">
        <w:t xml:space="preserve">, </w:t>
      </w:r>
      <w:r w:rsidR="005F0419" w:rsidRPr="000030CC">
        <w:t xml:space="preserve">and </w:t>
      </w:r>
      <w:r w:rsidR="00030CC4" w:rsidRPr="000030CC">
        <w:t>specific valve types</w:t>
      </w:r>
      <w:r w:rsidR="005F0419" w:rsidRPr="000030CC">
        <w:t xml:space="preserve"> (</w:t>
      </w:r>
      <w:r w:rsidR="000030CC" w:rsidRPr="000030CC">
        <w:t>1</w:t>
      </w:r>
      <w:r w:rsidR="005F0419" w:rsidRPr="000030CC">
        <w:t>).  The</w:t>
      </w:r>
      <w:r w:rsidR="00CE696F" w:rsidRPr="000030CC">
        <w:t xml:space="preserve"> authors performed the study in accordance to PRISMA guidelines (</w:t>
      </w:r>
      <w:r w:rsidR="000030CC" w:rsidRPr="000030CC">
        <w:t>2</w:t>
      </w:r>
      <w:r w:rsidR="00CE696F" w:rsidRPr="000030CC">
        <w:t xml:space="preserve">).  </w:t>
      </w:r>
      <w:r w:rsidR="005F0419" w:rsidRPr="000030CC">
        <w:t xml:space="preserve"> </w:t>
      </w:r>
      <w:r w:rsidR="00CE696F" w:rsidRPr="000030CC">
        <w:t xml:space="preserve">The </w:t>
      </w:r>
      <w:r w:rsidR="005F0419" w:rsidRPr="000030CC">
        <w:t>PRISMA flow diagram</w:t>
      </w:r>
      <w:r w:rsidR="00CE696F" w:rsidRPr="000030CC">
        <w:t xml:space="preserve"> (Figure 1</w:t>
      </w:r>
      <w:r w:rsidR="00332540" w:rsidRPr="000030CC">
        <w:t xml:space="preserve">, </w:t>
      </w:r>
      <w:r w:rsidR="00332540" w:rsidRPr="000030CC">
        <w:t>Appendix</w:t>
      </w:r>
      <w:r w:rsidR="00CE696F" w:rsidRPr="000030CC">
        <w:t>)</w:t>
      </w:r>
      <w:r w:rsidR="005F0419" w:rsidRPr="000030CC">
        <w:t xml:space="preserve"> </w:t>
      </w:r>
      <w:r w:rsidR="00CE696F" w:rsidRPr="000030CC">
        <w:t>reports</w:t>
      </w:r>
      <w:r w:rsidR="005F0419" w:rsidRPr="000030CC">
        <w:t xml:space="preserve"> the flow of the review with an initial screening of 1299 references with a final 59 studies in the </w:t>
      </w:r>
      <w:proofErr w:type="spellStart"/>
      <w:r w:rsidR="005F0419" w:rsidRPr="000030CC">
        <w:t>SuAVR</w:t>
      </w:r>
      <w:proofErr w:type="spellEnd"/>
      <w:r w:rsidR="005F0419" w:rsidRPr="000030CC">
        <w:t xml:space="preserve"> versus SAVR group (including 1 randomized trial) and 21 studies in the </w:t>
      </w:r>
      <w:proofErr w:type="spellStart"/>
      <w:r w:rsidR="005F0419" w:rsidRPr="000030CC">
        <w:t>SuAVR</w:t>
      </w:r>
      <w:proofErr w:type="spellEnd"/>
      <w:r w:rsidR="005F0419" w:rsidRPr="000030CC">
        <w:t xml:space="preserve"> versus TAVR group.  But, these numbers don’t match what is reported in the results section of the manuscript (i.e., </w:t>
      </w:r>
      <w:r w:rsidR="001C173F" w:rsidRPr="000030CC">
        <w:t>“… 1489 references screened…” and “</w:t>
      </w:r>
      <w:r w:rsidR="005F0419" w:rsidRPr="000030CC">
        <w:t>…no randomized trial but 51 observational studies</w:t>
      </w:r>
      <w:r w:rsidR="001C173F" w:rsidRPr="000030CC">
        <w:t>…</w:t>
      </w:r>
      <w:r w:rsidR="005F0419" w:rsidRPr="000030CC">
        <w:t>”).</w:t>
      </w:r>
      <w:r w:rsidR="007C13C5" w:rsidRPr="000030CC">
        <w:t xml:space="preserve">  </w:t>
      </w:r>
      <w:proofErr w:type="gramStart"/>
      <w:r w:rsidR="007C13C5" w:rsidRPr="000030CC">
        <w:t>Hmm?</w:t>
      </w:r>
      <w:proofErr w:type="gramEnd"/>
    </w:p>
    <w:p w:rsidR="00B13048" w:rsidRPr="000030CC" w:rsidRDefault="003C1DB9" w:rsidP="002D066C">
      <w:pPr>
        <w:ind w:firstLine="720"/>
      </w:pPr>
      <w:r w:rsidRPr="000030CC">
        <w:t xml:space="preserve">The analysis gets more interesting </w:t>
      </w:r>
      <w:r w:rsidR="0051130E" w:rsidRPr="000030CC">
        <w:t xml:space="preserve">when the reader digs into the meta-analysis specifics of </w:t>
      </w:r>
      <w:r w:rsidRPr="000030CC">
        <w:t>the assessment of risk of bias, certainty in evidence</w:t>
      </w:r>
      <w:r w:rsidR="00332540" w:rsidRPr="000030CC">
        <w:t>,</w:t>
      </w:r>
      <w:r w:rsidRPr="000030CC">
        <w:t xml:space="preserve"> and heterogeneity in the individual point e</w:t>
      </w:r>
      <w:r w:rsidR="00332540" w:rsidRPr="000030CC">
        <w:t>stima</w:t>
      </w:r>
      <w:r w:rsidR="00B13048" w:rsidRPr="000030CC">
        <w:t>tes and confidence intervals</w:t>
      </w:r>
      <w:r w:rsidR="00BE031B" w:rsidRPr="000030CC">
        <w:t xml:space="preserve"> </w:t>
      </w:r>
      <w:r w:rsidR="00BE031B" w:rsidRPr="000030CC">
        <w:t>(</w:t>
      </w:r>
      <w:r w:rsidR="000030CC" w:rsidRPr="000030CC">
        <w:t>1</w:t>
      </w:r>
      <w:r w:rsidR="00BE031B" w:rsidRPr="000030CC">
        <w:t xml:space="preserve">).  </w:t>
      </w:r>
      <w:r w:rsidR="00B13048" w:rsidRPr="000030CC">
        <w:t>These are common terms for the statistician</w:t>
      </w:r>
      <w:r w:rsidR="00FA247E" w:rsidRPr="000030CC">
        <w:t xml:space="preserve">, but </w:t>
      </w:r>
      <w:r w:rsidR="00B13048" w:rsidRPr="000030CC">
        <w:t xml:space="preserve">what </w:t>
      </w:r>
      <w:r w:rsidR="007C13C5" w:rsidRPr="000030CC">
        <w:t xml:space="preserve">about for </w:t>
      </w:r>
      <w:r w:rsidR="00B13048" w:rsidRPr="000030CC">
        <w:t xml:space="preserve">the surgeon?  </w:t>
      </w:r>
      <w:r w:rsidR="00FA247E" w:rsidRPr="000030CC">
        <w:t>When it comes to meta-analysis,</w:t>
      </w:r>
      <w:r w:rsidR="007C13C5" w:rsidRPr="000030CC">
        <w:t xml:space="preserve"> they should be as</w:t>
      </w:r>
      <w:r w:rsidR="00FA247E" w:rsidRPr="000030CC">
        <w:t xml:space="preserve"> it is imperative</w:t>
      </w:r>
      <w:r w:rsidR="00BE031B" w:rsidRPr="000030CC">
        <w:t xml:space="preserve"> to understand</w:t>
      </w:r>
      <w:r w:rsidR="00FA247E" w:rsidRPr="000030CC">
        <w:t xml:space="preserve"> these critically important factors.  And, for me, this </w:t>
      </w:r>
      <w:r w:rsidR="00BE031B" w:rsidRPr="000030CC">
        <w:t xml:space="preserve">relates to </w:t>
      </w:r>
      <w:r w:rsidR="00FA247E" w:rsidRPr="000030CC">
        <w:t xml:space="preserve">the question often asked by the journal editor of the reviewers, “do you trust the data?”  </w:t>
      </w:r>
      <w:r w:rsidR="00BE031B" w:rsidRPr="000030CC">
        <w:t xml:space="preserve">How does a reviewer, or reader, </w:t>
      </w:r>
      <w:r w:rsidR="00FA247E" w:rsidRPr="000030CC">
        <w:t>make that determination</w:t>
      </w:r>
      <w:r w:rsidR="007C13C5" w:rsidRPr="000030CC">
        <w:t xml:space="preserve"> about the data?</w:t>
      </w:r>
      <w:r w:rsidR="00FA247E" w:rsidRPr="000030CC">
        <w:t xml:space="preserve">  Let us explore the tools used in this meta-analysis by </w:t>
      </w:r>
      <w:proofErr w:type="spellStart"/>
      <w:r w:rsidR="00FA247E" w:rsidRPr="000030CC">
        <w:t>Makhdoum</w:t>
      </w:r>
      <w:proofErr w:type="spellEnd"/>
      <w:r w:rsidR="00FA247E" w:rsidRPr="000030CC">
        <w:t xml:space="preserve"> and colleagues who did a fine job in that </w:t>
      </w:r>
      <w:r w:rsidR="007C13C5" w:rsidRPr="000030CC">
        <w:t>regard</w:t>
      </w:r>
      <w:r w:rsidR="00FA247E" w:rsidRPr="000030CC">
        <w:t xml:space="preserve">. </w:t>
      </w:r>
    </w:p>
    <w:p w:rsidR="003C1DB9" w:rsidRPr="000030CC" w:rsidRDefault="00DA73C3" w:rsidP="002D066C">
      <w:pPr>
        <w:ind w:firstLine="720"/>
      </w:pPr>
      <w:r w:rsidRPr="000030CC">
        <w:lastRenderedPageBreak/>
        <w:t xml:space="preserve">Risk of bias assessment was done using the </w:t>
      </w:r>
      <w:r w:rsidR="00332540" w:rsidRPr="000030CC">
        <w:t>CLARITY tool</w:t>
      </w:r>
      <w:r w:rsidRPr="000030CC">
        <w:t xml:space="preserve"> (i.e., </w:t>
      </w:r>
      <w:r w:rsidR="00332540" w:rsidRPr="000030CC">
        <w:t>Clinical Advances through Research and Information Technology</w:t>
      </w:r>
      <w:r w:rsidRPr="000030CC">
        <w:t>)</w:t>
      </w:r>
      <w:r w:rsidR="00DE0756" w:rsidRPr="000030CC">
        <w:t xml:space="preserve"> and funnel plots for symmetry (</w:t>
      </w:r>
      <w:r w:rsidR="000030CC" w:rsidRPr="000030CC">
        <w:t>1</w:t>
      </w:r>
      <w:r w:rsidR="00DE0756" w:rsidRPr="000030CC">
        <w:t>).</w:t>
      </w:r>
      <w:r w:rsidR="00332540" w:rsidRPr="000030CC">
        <w:t xml:space="preserve">  The author’s reference was incomplete </w:t>
      </w:r>
      <w:r w:rsidR="00DE0756" w:rsidRPr="000030CC">
        <w:t xml:space="preserve">about the CLARITY tool </w:t>
      </w:r>
      <w:r w:rsidR="00332540" w:rsidRPr="000030CC">
        <w:t>(</w:t>
      </w:r>
      <w:r w:rsidR="000030CC" w:rsidRPr="000030CC">
        <w:t>3</w:t>
      </w:r>
      <w:r w:rsidR="00332540" w:rsidRPr="000030CC">
        <w:t xml:space="preserve">), but I found another </w:t>
      </w:r>
      <w:r w:rsidR="00BE031B" w:rsidRPr="000030CC">
        <w:t xml:space="preserve">readable and understandable </w:t>
      </w:r>
      <w:r w:rsidR="00332540" w:rsidRPr="000030CC">
        <w:t>on-line reference that proved useful to me (</w:t>
      </w:r>
      <w:r w:rsidR="000030CC" w:rsidRPr="000030CC">
        <w:t>4</w:t>
      </w:r>
      <w:r w:rsidR="00332540" w:rsidRPr="000030CC">
        <w:t>).  Tables 1A-</w:t>
      </w:r>
      <w:proofErr w:type="gramStart"/>
      <w:r w:rsidR="00332540" w:rsidRPr="000030CC">
        <w:t>C ,</w:t>
      </w:r>
      <w:proofErr w:type="gramEnd"/>
      <w:r w:rsidR="00332540" w:rsidRPr="000030CC">
        <w:t xml:space="preserve"> 2A, and 2B provide crucial insight about the</w:t>
      </w:r>
      <w:r w:rsidRPr="000030CC">
        <w:t xml:space="preserve"> bias in the</w:t>
      </w:r>
      <w:r w:rsidR="00332540" w:rsidRPr="000030CC">
        <w:t xml:space="preserve"> data (i.e., </w:t>
      </w:r>
      <w:r w:rsidR="009A2DA7" w:rsidRPr="000030CC">
        <w:t xml:space="preserve">the </w:t>
      </w:r>
      <w:r w:rsidR="00332540" w:rsidRPr="000030CC">
        <w:t xml:space="preserve">studies reviewed).  My review of the Tables shows </w:t>
      </w:r>
      <w:r w:rsidR="004A5988" w:rsidRPr="000030CC">
        <w:t>all</w:t>
      </w:r>
      <w:r w:rsidR="00332540" w:rsidRPr="000030CC">
        <w:t xml:space="preserve"> of</w:t>
      </w:r>
      <w:r w:rsidR="004A5988" w:rsidRPr="000030CC">
        <w:t xml:space="preserve"> the</w:t>
      </w:r>
      <w:r w:rsidR="00332540" w:rsidRPr="000030CC">
        <w:t xml:space="preserve"> studies </w:t>
      </w:r>
      <w:r w:rsidR="003D0976" w:rsidRPr="000030CC">
        <w:t xml:space="preserve">were </w:t>
      </w:r>
      <w:r w:rsidR="00332540" w:rsidRPr="000030CC">
        <w:t xml:space="preserve">rated </w:t>
      </w:r>
      <w:r w:rsidR="003D0976" w:rsidRPr="000030CC">
        <w:t xml:space="preserve">by the authors as </w:t>
      </w:r>
      <w:r w:rsidR="004A5988" w:rsidRPr="000030CC">
        <w:t>unclear (majority) or high risk of bias</w:t>
      </w:r>
      <w:r w:rsidR="007C13C5" w:rsidRPr="000030CC">
        <w:t>.  O</w:t>
      </w:r>
      <w:r w:rsidR="003D0976" w:rsidRPr="000030CC">
        <w:t xml:space="preserve">f note, there were 57 studies reviewed in the </w:t>
      </w:r>
      <w:proofErr w:type="spellStart"/>
      <w:r w:rsidR="003D0976" w:rsidRPr="000030CC">
        <w:t>SuAVR</w:t>
      </w:r>
      <w:proofErr w:type="spellEnd"/>
      <w:r w:rsidR="003D0976" w:rsidRPr="000030CC">
        <w:t xml:space="preserve"> versus SAVR group and 22 in th</w:t>
      </w:r>
      <w:r w:rsidR="007C13C5" w:rsidRPr="000030CC">
        <w:t xml:space="preserve">e </w:t>
      </w:r>
      <w:proofErr w:type="spellStart"/>
      <w:r w:rsidR="007C13C5" w:rsidRPr="000030CC">
        <w:t>SuAVR</w:t>
      </w:r>
      <w:proofErr w:type="spellEnd"/>
      <w:r w:rsidR="007C13C5" w:rsidRPr="000030CC">
        <w:t xml:space="preserve"> versus TAVR group (Hmm?).  </w:t>
      </w:r>
      <w:r w:rsidR="003D0976" w:rsidRPr="000030CC">
        <w:t>The presence of bias</w:t>
      </w:r>
      <w:r w:rsidR="004A5988" w:rsidRPr="000030CC">
        <w:t xml:space="preserve"> is an important distinction</w:t>
      </w:r>
      <w:r w:rsidR="00FD7C83" w:rsidRPr="000030CC">
        <w:t xml:space="preserve"> upon which the </w:t>
      </w:r>
      <w:r w:rsidRPr="000030CC">
        <w:t xml:space="preserve">foundation of </w:t>
      </w:r>
      <w:r w:rsidR="009A2DA7" w:rsidRPr="000030CC">
        <w:t xml:space="preserve">the </w:t>
      </w:r>
      <w:r w:rsidR="003D0976" w:rsidRPr="000030CC">
        <w:t>present analysis rests.  B</w:t>
      </w:r>
      <w:r w:rsidR="004A5988" w:rsidRPr="000030CC">
        <w:t>ias in clinical research can influence all aspects of study including trial planning, implementation, data analysis, and publication (</w:t>
      </w:r>
      <w:r w:rsidR="000030CC" w:rsidRPr="000030CC">
        <w:t>5</w:t>
      </w:r>
      <w:r w:rsidR="004A5988" w:rsidRPr="000030CC">
        <w:t>).</w:t>
      </w:r>
    </w:p>
    <w:p w:rsidR="00DA73C3" w:rsidRPr="000030CC" w:rsidRDefault="00F9249C" w:rsidP="002D066C">
      <w:pPr>
        <w:ind w:firstLine="720"/>
      </w:pPr>
      <w:r w:rsidRPr="000030CC">
        <w:t xml:space="preserve">Certainty of evidence was </w:t>
      </w:r>
      <w:r w:rsidR="009A2DA7" w:rsidRPr="000030CC">
        <w:t>evaluated</w:t>
      </w:r>
      <w:r w:rsidRPr="000030CC">
        <w:t xml:space="preserve"> using the GRADE framework (Grading of Recommendations, Assessment, Development, and Evaluations) (</w:t>
      </w:r>
      <w:r w:rsidR="000030CC" w:rsidRPr="000030CC">
        <w:t>6</w:t>
      </w:r>
      <w:r w:rsidRPr="000030CC">
        <w:t xml:space="preserve">).  </w:t>
      </w:r>
      <w:r w:rsidR="00781743" w:rsidRPr="000030CC">
        <w:t>First and foremost, GRADE</w:t>
      </w:r>
      <w:r w:rsidRPr="000030CC">
        <w:t xml:space="preserve"> is not an objective assessment</w:t>
      </w:r>
      <w:r w:rsidR="00781743" w:rsidRPr="000030CC">
        <w:t xml:space="preserve"> </w:t>
      </w:r>
      <w:r w:rsidR="00781743" w:rsidRPr="000030CC">
        <w:t>(</w:t>
      </w:r>
      <w:r w:rsidR="000030CC" w:rsidRPr="000030CC">
        <w:t>7</w:t>
      </w:r>
      <w:r w:rsidR="00781743" w:rsidRPr="000030CC">
        <w:t>)</w:t>
      </w:r>
      <w:r w:rsidRPr="000030CC">
        <w:t>.  It can’t b</w:t>
      </w:r>
      <w:r w:rsidR="007C13C5" w:rsidRPr="000030CC">
        <w:t xml:space="preserve">e implemented mechanically, and I believe </w:t>
      </w:r>
      <w:r w:rsidRPr="000030CC">
        <w:t>is there</w:t>
      </w:r>
      <w:r w:rsidR="00781743" w:rsidRPr="000030CC">
        <w:t>fore</w:t>
      </w:r>
      <w:r w:rsidRPr="000030CC">
        <w:t xml:space="preserve"> </w:t>
      </w:r>
      <w:r w:rsidR="009A2DA7" w:rsidRPr="000030CC">
        <w:t xml:space="preserve">relatively </w:t>
      </w:r>
      <w:r w:rsidRPr="000030CC">
        <w:t>subjective in nature.</w:t>
      </w:r>
      <w:r w:rsidR="00781743" w:rsidRPr="000030CC">
        <w:t xml:space="preserve">  GRADE certainty ratings go from very low (i.e., the true effect is probably markedly different from the estimated effect) to high (i.e., the authors have a lot of confidence that the true effect is similar to the estimated effect) (</w:t>
      </w:r>
      <w:r w:rsidR="000030CC" w:rsidRPr="000030CC">
        <w:t>7</w:t>
      </w:r>
      <w:r w:rsidR="00781743" w:rsidRPr="000030CC">
        <w:t>).  Using the GRADE framework, the authors assigned the certainty rating of “very low” for all the reported clinical outcomes (i.e., mortality, stroke, etc;</w:t>
      </w:r>
      <w:r w:rsidR="007C13C5" w:rsidRPr="000030CC">
        <w:t xml:space="preserve"> see</w:t>
      </w:r>
      <w:r w:rsidR="00781743" w:rsidRPr="000030CC">
        <w:t xml:space="preserve"> Appendix 4).  The authors dutifully report</w:t>
      </w:r>
      <w:r w:rsidR="009A2DA7" w:rsidRPr="000030CC">
        <w:t>ed</w:t>
      </w:r>
      <w:r w:rsidR="00781743" w:rsidRPr="000030CC">
        <w:t xml:space="preserve"> </w:t>
      </w:r>
      <w:r w:rsidR="0051130E" w:rsidRPr="000030CC">
        <w:t>their</w:t>
      </w:r>
      <w:r w:rsidR="00781743" w:rsidRPr="000030CC">
        <w:t xml:space="preserve"> negative assessment </w:t>
      </w:r>
      <w:r w:rsidR="0051130E" w:rsidRPr="000030CC">
        <w:t xml:space="preserve">of the certainty of evidence </w:t>
      </w:r>
      <w:r w:rsidR="00781743" w:rsidRPr="000030CC">
        <w:t>in the results section of the manuscript.</w:t>
      </w:r>
    </w:p>
    <w:p w:rsidR="0051130E" w:rsidRPr="000030CC" w:rsidRDefault="00BB52F8" w:rsidP="002D066C">
      <w:pPr>
        <w:ind w:firstLine="720"/>
      </w:pPr>
      <w:r w:rsidRPr="000030CC">
        <w:t>The authors assessed h</w:t>
      </w:r>
      <w:r w:rsidRPr="000030CC">
        <w:t>eterogeneity in the individual point estimates and confidence intervals</w:t>
      </w:r>
      <w:r w:rsidRPr="000030CC">
        <w:t xml:space="preserve"> in a forest plot, X</w:t>
      </w:r>
      <w:r w:rsidRPr="000030CC">
        <w:rPr>
          <w:vertAlign w:val="superscript"/>
        </w:rPr>
        <w:t>2</w:t>
      </w:r>
      <w:r w:rsidRPr="000030CC">
        <w:t xml:space="preserve"> test for homogeneity, and the I</w:t>
      </w:r>
      <w:r w:rsidRPr="000030CC">
        <w:rPr>
          <w:vertAlign w:val="superscript"/>
        </w:rPr>
        <w:t>2</w:t>
      </w:r>
      <w:r w:rsidRPr="000030CC">
        <w:t xml:space="preserve"> index (</w:t>
      </w:r>
      <w:r w:rsidR="000030CC" w:rsidRPr="000030CC">
        <w:t>1</w:t>
      </w:r>
      <w:r w:rsidRPr="000030CC">
        <w:t>).</w:t>
      </w:r>
      <w:r w:rsidR="00DE0756" w:rsidRPr="000030CC">
        <w:t xml:space="preserve">  They reported that large varia</w:t>
      </w:r>
      <w:r w:rsidRPr="000030CC">
        <w:t xml:space="preserve">nce in point estimates, minimal overlap in confidence intervals, a significant value in the </w:t>
      </w:r>
      <w:r w:rsidRPr="000030CC">
        <w:t>X</w:t>
      </w:r>
      <w:r w:rsidRPr="000030CC">
        <w:rPr>
          <w:vertAlign w:val="superscript"/>
        </w:rPr>
        <w:t>2</w:t>
      </w:r>
      <w:r w:rsidRPr="000030CC">
        <w:t xml:space="preserve"> </w:t>
      </w:r>
      <w:proofErr w:type="gramStart"/>
      <w:r w:rsidRPr="000030CC">
        <w:t>test</w:t>
      </w:r>
      <w:r w:rsidRPr="000030CC">
        <w:t>,</w:t>
      </w:r>
      <w:proofErr w:type="gramEnd"/>
      <w:r w:rsidRPr="000030CC">
        <w:t xml:space="preserve"> and higher</w:t>
      </w:r>
      <w:r w:rsidRPr="000030CC">
        <w:t xml:space="preserve"> I</w:t>
      </w:r>
      <w:r w:rsidRPr="000030CC">
        <w:rPr>
          <w:vertAlign w:val="superscript"/>
        </w:rPr>
        <w:t>2</w:t>
      </w:r>
      <w:r w:rsidRPr="000030CC">
        <w:t xml:space="preserve"> </w:t>
      </w:r>
      <w:r w:rsidRPr="000030CC">
        <w:t>values all indicated heterogeneity</w:t>
      </w:r>
      <w:r w:rsidR="009A2DA7" w:rsidRPr="000030CC">
        <w:t>.  That sentence alone was quite helpful to my understanding of the heterogeneity of the studies</w:t>
      </w:r>
      <w:r w:rsidRPr="000030CC">
        <w:t xml:space="preserve">.  </w:t>
      </w:r>
      <w:r w:rsidR="00DE0756" w:rsidRPr="000030CC">
        <w:t xml:space="preserve">Appendix 3 reports the Forest plots which provide a visual reference as to the heterogeneity of the point estimates; for instance, Figure 6A of Appendix 3 shows wide heterogeneity in postoperative aortic mean gradient in the </w:t>
      </w:r>
      <w:proofErr w:type="spellStart"/>
      <w:r w:rsidR="00DE0756" w:rsidRPr="000030CC">
        <w:t>SuAVR</w:t>
      </w:r>
      <w:proofErr w:type="spellEnd"/>
      <w:r w:rsidR="00DE0756" w:rsidRPr="000030CC">
        <w:t xml:space="preserve"> versus SAVR group (</w:t>
      </w:r>
      <w:r w:rsidR="00DE0756" w:rsidRPr="000030CC">
        <w:t>X</w:t>
      </w:r>
      <w:r w:rsidR="00DE0756" w:rsidRPr="000030CC">
        <w:rPr>
          <w:vertAlign w:val="superscript"/>
        </w:rPr>
        <w:t>2</w:t>
      </w:r>
      <w:r w:rsidR="00DE0756" w:rsidRPr="000030CC">
        <w:t>=358.32 and I</w:t>
      </w:r>
      <w:r w:rsidR="00346F72" w:rsidRPr="000030CC">
        <w:rPr>
          <w:vertAlign w:val="superscript"/>
        </w:rPr>
        <w:t>2</w:t>
      </w:r>
      <w:r w:rsidR="00346F72" w:rsidRPr="000030CC">
        <w:t>=96%)</w:t>
      </w:r>
      <w:r w:rsidR="00DE0756" w:rsidRPr="000030CC">
        <w:t>.</w:t>
      </w:r>
      <w:r w:rsidR="00346F72" w:rsidRPr="000030CC">
        <w:t xml:space="preserve">  How do you report the true result when the mean difference ranges from -5.4 to +3.30 mm Hg?</w:t>
      </w:r>
      <w:r w:rsidR="00DF486E" w:rsidRPr="000030CC">
        <w:t xml:space="preserve">  The authors reported heterogeneity in </w:t>
      </w:r>
      <w:r w:rsidR="009A2DA7" w:rsidRPr="000030CC">
        <w:t xml:space="preserve">the </w:t>
      </w:r>
      <w:r w:rsidR="00DF486E" w:rsidRPr="000030CC">
        <w:t xml:space="preserve">outcomes of mortality, stroke, permanent pacemaker implantation, </w:t>
      </w:r>
      <w:r w:rsidR="00DF486E" w:rsidRPr="000030CC">
        <w:t xml:space="preserve">paravalvular regurgitation, </w:t>
      </w:r>
      <w:r w:rsidR="00DF486E" w:rsidRPr="000030CC">
        <w:t>and postoperative aortic valve mean gradient, but not in aortic cross-clamp or cardiopulmonary bypass time</w:t>
      </w:r>
      <w:r w:rsidR="009A2DA7" w:rsidRPr="000030CC">
        <w:t xml:space="preserve"> (the last one not surprising to me)</w:t>
      </w:r>
      <w:r w:rsidR="00DF486E" w:rsidRPr="000030CC">
        <w:t>.</w:t>
      </w:r>
    </w:p>
    <w:p w:rsidR="00E1694A" w:rsidRPr="000030CC" w:rsidRDefault="00F9293F" w:rsidP="00F9293F">
      <w:r w:rsidRPr="000030CC">
        <w:tab/>
        <w:t xml:space="preserve">The present study has several strengths and limitations.  On the strength side, the authors used a medical librarian, formalized </w:t>
      </w:r>
      <w:r w:rsidR="0019195E" w:rsidRPr="000030CC">
        <w:t xml:space="preserve">broad </w:t>
      </w:r>
      <w:r w:rsidRPr="000030CC">
        <w:t>search strategy</w:t>
      </w:r>
      <w:r w:rsidR="0019195E" w:rsidRPr="000030CC">
        <w:t xml:space="preserve"> of the available literature</w:t>
      </w:r>
      <w:r w:rsidRPr="000030CC">
        <w:t xml:space="preserve">, and independent reviewers.  They used all the appropriate and best available meta-analysis tools (i.e., PRISMA guidelines, CLARITY tools, GRADE framework, and heterogeneity assessment).  </w:t>
      </w:r>
      <w:r w:rsidR="00E1694A" w:rsidRPr="000030CC">
        <w:t xml:space="preserve">It </w:t>
      </w:r>
      <w:r w:rsidR="0019195E" w:rsidRPr="000030CC">
        <w:t>is interesting to me that</w:t>
      </w:r>
      <w:r w:rsidR="00E1694A" w:rsidRPr="000030CC">
        <w:t xml:space="preserve"> t</w:t>
      </w:r>
      <w:r w:rsidRPr="000030CC">
        <w:t>he strengths</w:t>
      </w:r>
      <w:r w:rsidR="0019195E" w:rsidRPr="000030CC">
        <w:t xml:space="preserve"> of the study are what</w:t>
      </w:r>
      <w:r w:rsidR="00E1694A" w:rsidRPr="000030CC">
        <w:t xml:space="preserve"> </w:t>
      </w:r>
      <w:r w:rsidRPr="000030CC">
        <w:t>highlight</w:t>
      </w:r>
      <w:r w:rsidR="0019195E" w:rsidRPr="000030CC">
        <w:t>ed</w:t>
      </w:r>
      <w:r w:rsidRPr="000030CC">
        <w:t xml:space="preserve"> the main weakness of the study</w:t>
      </w:r>
      <w:r w:rsidR="00B1167A" w:rsidRPr="000030CC">
        <w:t xml:space="preserve">, </w:t>
      </w:r>
      <w:r w:rsidR="0019195E" w:rsidRPr="000030CC">
        <w:t xml:space="preserve">which is </w:t>
      </w:r>
      <w:r w:rsidR="00B1167A" w:rsidRPr="000030CC">
        <w:t xml:space="preserve">the “low quality of evidence” as rightly identified and concluded by the authors.  </w:t>
      </w:r>
      <w:r w:rsidR="00E1694A" w:rsidRPr="000030CC">
        <w:t>This i</w:t>
      </w:r>
      <w:r w:rsidR="0019195E" w:rsidRPr="000030CC">
        <w:t>s not a newly identified issue with the meta-analysis method of study</w:t>
      </w:r>
      <w:r w:rsidR="00E1694A" w:rsidRPr="000030CC">
        <w:t xml:space="preserve">.  </w:t>
      </w:r>
      <w:proofErr w:type="spellStart"/>
      <w:r w:rsidR="00E1694A" w:rsidRPr="000030CC">
        <w:t>Bailar</w:t>
      </w:r>
      <w:proofErr w:type="spellEnd"/>
      <w:r w:rsidR="00E1694A" w:rsidRPr="000030CC">
        <w:t xml:space="preserve"> referenced this back in 1997</w:t>
      </w:r>
      <w:r w:rsidR="007C13C5" w:rsidRPr="000030CC">
        <w:t xml:space="preserve"> (</w:t>
      </w:r>
      <w:r w:rsidR="000030CC" w:rsidRPr="000030CC">
        <w:t>8</w:t>
      </w:r>
      <w:r w:rsidR="007C13C5" w:rsidRPr="000030CC">
        <w:t>).  I</w:t>
      </w:r>
      <w:r w:rsidR="00E1694A" w:rsidRPr="000030CC">
        <w:t>t can be problematic to p</w:t>
      </w:r>
      <w:r w:rsidR="00B1167A" w:rsidRPr="000030CC">
        <w:t xml:space="preserve">resent a single </w:t>
      </w:r>
      <w:r w:rsidR="0019195E" w:rsidRPr="000030CC">
        <w:t xml:space="preserve">statistical stratagem </w:t>
      </w:r>
      <w:r w:rsidR="00B1167A" w:rsidRPr="000030CC">
        <w:t xml:space="preserve">estimate as </w:t>
      </w:r>
      <w:r w:rsidR="0019195E" w:rsidRPr="000030CC">
        <w:t>sum</w:t>
      </w:r>
      <w:r w:rsidR="00B1167A" w:rsidRPr="000030CC">
        <w:t xml:space="preserve"> of all that is know</w:t>
      </w:r>
      <w:r w:rsidR="00E1694A" w:rsidRPr="000030CC">
        <w:t>n, especially when that strategem is based on data</w:t>
      </w:r>
      <w:r w:rsidR="009A2DA7" w:rsidRPr="000030CC">
        <w:t xml:space="preserve"> and analyzes with varying degrees of bias and heterogeneity</w:t>
      </w:r>
      <w:r w:rsidR="00E1694A" w:rsidRPr="000030CC">
        <w:t xml:space="preserve">.  </w:t>
      </w:r>
    </w:p>
    <w:p w:rsidR="00B76A9E" w:rsidRPr="000030CC" w:rsidRDefault="00B76A9E" w:rsidP="00B76A9E">
      <w:pPr>
        <w:ind w:firstLine="720"/>
      </w:pPr>
      <w:r w:rsidRPr="000030CC">
        <w:lastRenderedPageBreak/>
        <w:t>The authors identify the usual limitations associated with the meta-analysis method of study:  bias, lack of differential subgroups (e.g., device type), and low event rates.  I would add to the list that the review ended in</w:t>
      </w:r>
      <w:r w:rsidR="009A2DA7" w:rsidRPr="000030CC">
        <w:t xml:space="preserve"> </w:t>
      </w:r>
      <w:r w:rsidRPr="000030CC">
        <w:t>2018</w:t>
      </w:r>
      <w:r w:rsidR="009A2DA7" w:rsidRPr="000030CC">
        <w:t xml:space="preserve"> which neglects that last 3 years of data and analyzes.  Is that an</w:t>
      </w:r>
      <w:r w:rsidR="009A2DA7" w:rsidRPr="000030CC">
        <w:t xml:space="preserve"> “updated” systemic review</w:t>
      </w:r>
      <w:r w:rsidR="009A2DA7" w:rsidRPr="000030CC">
        <w:t>?</w:t>
      </w:r>
      <w:r w:rsidR="009A2DA7" w:rsidRPr="000030CC">
        <w:t xml:space="preserve">  </w:t>
      </w:r>
      <w:r w:rsidR="009A2DA7" w:rsidRPr="000030CC">
        <w:t>A recent</w:t>
      </w:r>
      <w:r w:rsidRPr="000030CC">
        <w:t xml:space="preserve"> publication from the STS Adult Cardiac Surgery database may have addressed many of the </w:t>
      </w:r>
      <w:r w:rsidR="009A2DA7" w:rsidRPr="000030CC">
        <w:t>present study</w:t>
      </w:r>
      <w:r w:rsidRPr="000030CC">
        <w:t xml:space="preserve"> limitations with</w:t>
      </w:r>
      <w:r w:rsidR="009A2DA7" w:rsidRPr="000030CC">
        <w:t xml:space="preserve"> reporting</w:t>
      </w:r>
      <w:r w:rsidRPr="000030CC">
        <w:t xml:space="preserve"> a large number of patients </w:t>
      </w:r>
      <w:r w:rsidR="009A2DA7" w:rsidRPr="000030CC">
        <w:t xml:space="preserve">(over 17,000) </w:t>
      </w:r>
      <w:r w:rsidR="007C13C5" w:rsidRPr="000030CC">
        <w:t>with</w:t>
      </w:r>
      <w:r w:rsidRPr="000030CC">
        <w:t xml:space="preserve"> reduced bias </w:t>
      </w:r>
      <w:r w:rsidR="007C13C5" w:rsidRPr="000030CC">
        <w:t>by using</w:t>
      </w:r>
      <w:r w:rsidRPr="000030CC">
        <w:t xml:space="preserve"> </w:t>
      </w:r>
      <w:r w:rsidR="007C13C5" w:rsidRPr="000030CC">
        <w:t xml:space="preserve">the </w:t>
      </w:r>
      <w:r w:rsidRPr="000030CC">
        <w:t>advanced s</w:t>
      </w:r>
      <w:r w:rsidR="007C13C5" w:rsidRPr="000030CC">
        <w:t xml:space="preserve">tatistical technique of </w:t>
      </w:r>
      <w:r w:rsidRPr="000030CC">
        <w:t>propensity matching (</w:t>
      </w:r>
      <w:r w:rsidR="000030CC" w:rsidRPr="000030CC">
        <w:t>9</w:t>
      </w:r>
      <w:r w:rsidRPr="000030CC">
        <w:t>).</w:t>
      </w:r>
      <w:r w:rsidR="00D75B6F" w:rsidRPr="000030CC">
        <w:t xml:space="preserve">  </w:t>
      </w:r>
      <w:r w:rsidR="009A2DA7" w:rsidRPr="000030CC">
        <w:t>And c</w:t>
      </w:r>
      <w:r w:rsidR="00D75B6F" w:rsidRPr="000030CC">
        <w:t xml:space="preserve">ommon to all of the </w:t>
      </w:r>
      <w:r w:rsidRPr="000030CC">
        <w:t>report</w:t>
      </w:r>
      <w:r w:rsidR="00D75B6F" w:rsidRPr="000030CC">
        <w:t>ed</w:t>
      </w:r>
      <w:r w:rsidRPr="000030CC">
        <w:t xml:space="preserve"> studies, no long-term follow-up</w:t>
      </w:r>
      <w:r w:rsidR="00D75B6F" w:rsidRPr="000030CC">
        <w:t xml:space="preserve"> data are</w:t>
      </w:r>
      <w:r w:rsidRPr="000030CC">
        <w:t xml:space="preserve"> available</w:t>
      </w:r>
      <w:r w:rsidR="00D75B6F" w:rsidRPr="000030CC">
        <w:t xml:space="preserve"> (</w:t>
      </w:r>
      <w:r w:rsidR="000030CC" w:rsidRPr="000030CC">
        <w:t>1</w:t>
      </w:r>
      <w:r w:rsidR="00D75B6F" w:rsidRPr="000030CC">
        <w:t xml:space="preserve">, </w:t>
      </w:r>
      <w:r w:rsidR="000030CC" w:rsidRPr="000030CC">
        <w:t>9</w:t>
      </w:r>
      <w:r w:rsidR="00D75B6F" w:rsidRPr="000030CC">
        <w:t>)</w:t>
      </w:r>
      <w:r w:rsidRPr="000030CC">
        <w:t>.</w:t>
      </w:r>
      <w:r w:rsidR="00D75B6F" w:rsidRPr="000030CC">
        <w:t xml:space="preserve">  This neglects the</w:t>
      </w:r>
      <w:r w:rsidR="007C13C5" w:rsidRPr="000030CC">
        <w:t xml:space="preserve"> important</w:t>
      </w:r>
      <w:r w:rsidR="00D75B6F" w:rsidRPr="000030CC">
        <w:t xml:space="preserve"> negative </w:t>
      </w:r>
      <w:r w:rsidR="009A2DA7" w:rsidRPr="000030CC">
        <w:t>influence</w:t>
      </w:r>
      <w:r w:rsidR="00D75B6F" w:rsidRPr="000030CC">
        <w:t xml:space="preserve"> of permanent pacemaker and paravalvular regurgitation on long-term quality of life (e.g., repeat hospitalization) and mortality</w:t>
      </w:r>
      <w:r w:rsidR="00C54E38" w:rsidRPr="000030CC">
        <w:t xml:space="preserve"> (</w:t>
      </w:r>
      <w:r w:rsidR="000030CC" w:rsidRPr="000030CC">
        <w:t>10, 11</w:t>
      </w:r>
      <w:r w:rsidR="00C54E38" w:rsidRPr="000030CC">
        <w:t>)</w:t>
      </w:r>
      <w:r w:rsidR="00D75B6F" w:rsidRPr="000030CC">
        <w:t>.</w:t>
      </w:r>
    </w:p>
    <w:p w:rsidR="00AE05D5" w:rsidRPr="000030CC" w:rsidRDefault="008B64B4" w:rsidP="00A519EB">
      <w:pPr>
        <w:ind w:firstLine="720"/>
      </w:pPr>
      <w:r w:rsidRPr="000030CC">
        <w:t xml:space="preserve">I applaud the authors on conducting a thorough meta-analysis study.  They identified the low quality of the data and put that conclusion </w:t>
      </w:r>
      <w:r w:rsidR="009A2DA7" w:rsidRPr="000030CC">
        <w:t xml:space="preserve">right </w:t>
      </w:r>
      <w:r w:rsidRPr="000030CC">
        <w:t xml:space="preserve">out front.  This sets the stage for future study, and I </w:t>
      </w:r>
      <w:r w:rsidR="00E1694A" w:rsidRPr="000030CC">
        <w:t xml:space="preserve">agree with </w:t>
      </w:r>
      <w:proofErr w:type="spellStart"/>
      <w:r w:rsidR="00E1694A" w:rsidRPr="000030CC">
        <w:t>Makhdoum</w:t>
      </w:r>
      <w:proofErr w:type="spellEnd"/>
      <w:r w:rsidR="00E1694A" w:rsidRPr="000030CC">
        <w:t xml:space="preserve"> and colleagues, comparative randomized data with long-term follow-up are required to clarify the role of </w:t>
      </w:r>
      <w:proofErr w:type="spellStart"/>
      <w:r w:rsidR="00E1694A" w:rsidRPr="000030CC">
        <w:t>SuAVR</w:t>
      </w:r>
      <w:proofErr w:type="spellEnd"/>
      <w:r w:rsidR="001254BE" w:rsidRPr="000030CC">
        <w:t xml:space="preserve"> </w:t>
      </w:r>
      <w:r w:rsidR="001254BE" w:rsidRPr="000030CC">
        <w:t>(</w:t>
      </w:r>
      <w:r w:rsidR="000030CC" w:rsidRPr="000030CC">
        <w:t>1</w:t>
      </w:r>
      <w:r w:rsidR="001254BE" w:rsidRPr="000030CC">
        <w:t>).</w:t>
      </w:r>
      <w:r w:rsidR="001254BE" w:rsidRPr="000030CC">
        <w:t xml:space="preserve">  Surgeons need to understand the limitations of the meta-analysis method of study.  They should use that understanding to dig </w:t>
      </w:r>
      <w:r w:rsidR="001A01AB" w:rsidRPr="000030CC">
        <w:t>deep into the data and analysis</w:t>
      </w:r>
      <w:r w:rsidR="007C13C5" w:rsidRPr="000030CC">
        <w:t xml:space="preserve"> and read the fine print</w:t>
      </w:r>
      <w:r w:rsidR="001A01AB" w:rsidRPr="000030CC">
        <w:t xml:space="preserve">.  </w:t>
      </w:r>
      <w:r w:rsidR="00DD3E9E" w:rsidRPr="000030CC">
        <w:t xml:space="preserve">The truth does not always lie in </w:t>
      </w:r>
      <w:r w:rsidR="001254BE" w:rsidRPr="000030CC">
        <w:t>the reported odds ratio, 95% confidence interval, or P value.</w:t>
      </w:r>
    </w:p>
    <w:p w:rsidR="00AE05D5" w:rsidRPr="000030CC" w:rsidRDefault="00AE05D5" w:rsidP="00AE05D5">
      <w:r w:rsidRPr="000030CC">
        <w:t>References:</w:t>
      </w:r>
    </w:p>
    <w:p w:rsidR="00A06DFF" w:rsidRPr="000030CC" w:rsidRDefault="00A06DFF" w:rsidP="00AE05D5">
      <w:pPr>
        <w:pStyle w:val="ListParagraph"/>
        <w:numPr>
          <w:ilvl w:val="0"/>
          <w:numId w:val="5"/>
        </w:numPr>
      </w:pPr>
      <w:proofErr w:type="spellStart"/>
      <w:r w:rsidRPr="000030CC">
        <w:t>Makhdoum</w:t>
      </w:r>
      <w:proofErr w:type="spellEnd"/>
      <w:r w:rsidRPr="000030CC">
        <w:t xml:space="preserve"> A, </w:t>
      </w:r>
      <w:proofErr w:type="spellStart"/>
      <w:r w:rsidRPr="000030CC">
        <w:t>Koziarz</w:t>
      </w:r>
      <w:proofErr w:type="spellEnd"/>
      <w:r w:rsidRPr="000030CC">
        <w:t xml:space="preserve"> A, Kim K, </w:t>
      </w:r>
      <w:proofErr w:type="spellStart"/>
      <w:r w:rsidRPr="000030CC">
        <w:t>Guta</w:t>
      </w:r>
      <w:proofErr w:type="spellEnd"/>
      <w:r w:rsidRPr="000030CC">
        <w:t xml:space="preserve"> S, </w:t>
      </w:r>
      <w:proofErr w:type="spellStart"/>
      <w:r w:rsidRPr="000030CC">
        <w:t>Alsagheir</w:t>
      </w:r>
      <w:proofErr w:type="spellEnd"/>
      <w:r w:rsidRPr="000030CC">
        <w:t>, A, Pandey A, et al.  Outcomes of sutureless aortic valve replacement versus conventional aortic valve replacement and transcatheter ao</w:t>
      </w:r>
      <w:r w:rsidR="00C50A55" w:rsidRPr="000030CC">
        <w:t>r</w:t>
      </w:r>
      <w:r w:rsidRPr="000030CC">
        <w:t xml:space="preserve">tic valve replacement, updated systematic review and meta-analysis.  J Card </w:t>
      </w:r>
      <w:proofErr w:type="spellStart"/>
      <w:r w:rsidRPr="000030CC">
        <w:t>Surg</w:t>
      </w:r>
      <w:proofErr w:type="spellEnd"/>
      <w:r w:rsidRPr="000030CC">
        <w:t xml:space="preserve">; in press.  </w:t>
      </w:r>
    </w:p>
    <w:p w:rsidR="00906FEB" w:rsidRPr="000030CC" w:rsidRDefault="00906FEB" w:rsidP="00906FEB">
      <w:pPr>
        <w:pStyle w:val="ListParagraph"/>
        <w:numPr>
          <w:ilvl w:val="0"/>
          <w:numId w:val="5"/>
        </w:numPr>
      </w:pPr>
      <w:proofErr w:type="gramStart"/>
      <w:r w:rsidRPr="000030CC">
        <w:t>PRISMA  Moher</w:t>
      </w:r>
      <w:proofErr w:type="gramEnd"/>
      <w:r w:rsidRPr="000030CC">
        <w:t xml:space="preserve"> D, </w:t>
      </w:r>
      <w:proofErr w:type="spellStart"/>
      <w:r w:rsidRPr="000030CC">
        <w:t>Liberati</w:t>
      </w:r>
      <w:proofErr w:type="spellEnd"/>
      <w:r w:rsidRPr="000030CC">
        <w:t xml:space="preserve"> A, </w:t>
      </w:r>
      <w:proofErr w:type="spellStart"/>
      <w:r w:rsidRPr="000030CC">
        <w:t>Tetzlaff</w:t>
      </w:r>
      <w:proofErr w:type="spellEnd"/>
      <w:r w:rsidRPr="000030CC">
        <w:t xml:space="preserve"> J, Altman DG, and </w:t>
      </w:r>
      <w:proofErr w:type="spellStart"/>
      <w:r w:rsidRPr="000030CC">
        <w:t>GroupP</w:t>
      </w:r>
      <w:proofErr w:type="spellEnd"/>
      <w:r w:rsidRPr="000030CC">
        <w:t xml:space="preserve">.  </w:t>
      </w:r>
      <w:proofErr w:type="spellStart"/>
      <w:r w:rsidRPr="000030CC">
        <w:t>Perferred</w:t>
      </w:r>
      <w:proofErr w:type="spellEnd"/>
      <w:r w:rsidRPr="000030CC">
        <w:t xml:space="preserve"> reporting items for systemic reviews and meta-analyses:  the PRISMA statement.  </w:t>
      </w:r>
      <w:proofErr w:type="spellStart"/>
      <w:r w:rsidRPr="000030CC">
        <w:t>PLoS</w:t>
      </w:r>
      <w:proofErr w:type="spellEnd"/>
      <w:r w:rsidRPr="000030CC">
        <w:t xml:space="preserve"> Med. 2009 Jul 21</w:t>
      </w:r>
      <w:proofErr w:type="gramStart"/>
      <w:r w:rsidRPr="000030CC">
        <w:t>;6</w:t>
      </w:r>
      <w:proofErr w:type="gramEnd"/>
      <w:r w:rsidRPr="000030CC">
        <w:t xml:space="preserve">(7):e1000097. </w:t>
      </w:r>
      <w:proofErr w:type="spellStart"/>
      <w:proofErr w:type="gramStart"/>
      <w:r w:rsidRPr="000030CC">
        <w:t>doi</w:t>
      </w:r>
      <w:proofErr w:type="spellEnd"/>
      <w:proofErr w:type="gramEnd"/>
      <w:r w:rsidRPr="000030CC">
        <w:t xml:space="preserve">: 10.1371/journal.pmed.1000097. </w:t>
      </w:r>
      <w:proofErr w:type="spellStart"/>
      <w:r w:rsidRPr="000030CC">
        <w:t>Epub</w:t>
      </w:r>
      <w:proofErr w:type="spellEnd"/>
      <w:r w:rsidRPr="000030CC">
        <w:t xml:space="preserve"> 2009 Jul 21.PMID: 19621072</w:t>
      </w:r>
      <w:r w:rsidR="008279D6" w:rsidRPr="000030CC">
        <w:t>.</w:t>
      </w:r>
    </w:p>
    <w:p w:rsidR="0051130E" w:rsidRPr="000030CC" w:rsidRDefault="0051130E" w:rsidP="00906FEB">
      <w:pPr>
        <w:pStyle w:val="ListParagraph"/>
        <w:numPr>
          <w:ilvl w:val="0"/>
          <w:numId w:val="5"/>
        </w:numPr>
      </w:pPr>
      <w:r w:rsidRPr="000030CC">
        <w:t xml:space="preserve">CLARITY group.  Tool to assess risk of bias in cohort </w:t>
      </w:r>
      <w:proofErr w:type="gramStart"/>
      <w:r w:rsidRPr="000030CC">
        <w:t>studies .</w:t>
      </w:r>
      <w:proofErr w:type="gramEnd"/>
      <w:r w:rsidRPr="000030CC">
        <w:t>; 2017.</w:t>
      </w:r>
    </w:p>
    <w:p w:rsidR="0013541D" w:rsidRPr="000030CC" w:rsidRDefault="008279D6" w:rsidP="0013541D">
      <w:pPr>
        <w:pStyle w:val="ListParagraph"/>
        <w:numPr>
          <w:ilvl w:val="0"/>
          <w:numId w:val="5"/>
        </w:numPr>
      </w:pPr>
      <w:proofErr w:type="gramStart"/>
      <w:r w:rsidRPr="000030CC">
        <w:t xml:space="preserve">CLARITY  </w:t>
      </w:r>
      <w:proofErr w:type="gramEnd"/>
      <w:r w:rsidR="0013541D" w:rsidRPr="000030CC">
        <w:fldChar w:fldCharType="begin"/>
      </w:r>
      <w:r w:rsidR="0013541D" w:rsidRPr="000030CC">
        <w:instrText xml:space="preserve"> HYPERLINK "https://www.evidencepartners.com/wp-content/uploads/2021/03/Tool-to-Assess-Risk-of-Bias-in-Case-Control-Studies-DistillerSR.pdf" </w:instrText>
      </w:r>
      <w:r w:rsidR="0013541D" w:rsidRPr="000030CC">
        <w:fldChar w:fldCharType="separate"/>
      </w:r>
      <w:r w:rsidR="0013541D" w:rsidRPr="000030CC">
        <w:rPr>
          <w:rStyle w:val="Hyperlink"/>
        </w:rPr>
        <w:t>https://www.evidencepartners.com/wp-content/uploads/2021/03/Tool-to-Assess-Risk-of-Bias-in-Case-Control-Studies-DistillerSR.pdf</w:t>
      </w:r>
      <w:r w:rsidR="0013541D" w:rsidRPr="000030CC">
        <w:fldChar w:fldCharType="end"/>
      </w:r>
      <w:r w:rsidR="0013541D" w:rsidRPr="000030CC">
        <w:t>.</w:t>
      </w:r>
    </w:p>
    <w:p w:rsidR="00BE33AC" w:rsidRPr="000030CC" w:rsidRDefault="00BE33AC" w:rsidP="00BE33AC">
      <w:pPr>
        <w:pStyle w:val="ListParagraph"/>
        <w:numPr>
          <w:ilvl w:val="0"/>
          <w:numId w:val="5"/>
        </w:numPr>
      </w:pPr>
      <w:proofErr w:type="spellStart"/>
      <w:r w:rsidRPr="000030CC">
        <w:t>Pannucci</w:t>
      </w:r>
      <w:proofErr w:type="spellEnd"/>
      <w:r w:rsidRPr="000030CC">
        <w:t xml:space="preserve"> CJ and Wilkins EG.  Identifying and avoid bias in research.  Plast </w:t>
      </w:r>
      <w:proofErr w:type="spellStart"/>
      <w:r w:rsidRPr="000030CC">
        <w:t>Reconstr</w:t>
      </w:r>
      <w:proofErr w:type="spellEnd"/>
      <w:r w:rsidRPr="000030CC">
        <w:t xml:space="preserve"> </w:t>
      </w:r>
      <w:proofErr w:type="spellStart"/>
      <w:r w:rsidRPr="000030CC">
        <w:t>Surg</w:t>
      </w:r>
      <w:proofErr w:type="spellEnd"/>
      <w:r w:rsidRPr="000030CC">
        <w:t xml:space="preserve"> 2010</w:t>
      </w:r>
      <w:proofErr w:type="gramStart"/>
      <w:r w:rsidRPr="000030CC">
        <w:t>;126</w:t>
      </w:r>
      <w:proofErr w:type="gramEnd"/>
      <w:r w:rsidRPr="000030CC">
        <w:t>(2):619-625.</w:t>
      </w:r>
    </w:p>
    <w:p w:rsidR="0013541D" w:rsidRPr="000030CC" w:rsidRDefault="0013541D" w:rsidP="0013541D">
      <w:pPr>
        <w:pStyle w:val="ListParagraph"/>
        <w:numPr>
          <w:ilvl w:val="0"/>
          <w:numId w:val="5"/>
        </w:numPr>
      </w:pPr>
      <w:proofErr w:type="gramStart"/>
      <w:r w:rsidRPr="000030CC">
        <w:t xml:space="preserve">GRADE  </w:t>
      </w:r>
      <w:proofErr w:type="spellStart"/>
      <w:r w:rsidRPr="000030CC">
        <w:t>Guyatt</w:t>
      </w:r>
      <w:proofErr w:type="spellEnd"/>
      <w:proofErr w:type="gramEnd"/>
      <w:r w:rsidRPr="000030CC">
        <w:t xml:space="preserve"> GH, </w:t>
      </w:r>
      <w:proofErr w:type="spellStart"/>
      <w:r w:rsidRPr="000030CC">
        <w:t>Oxman</w:t>
      </w:r>
      <w:proofErr w:type="spellEnd"/>
      <w:r w:rsidRPr="000030CC">
        <w:t xml:space="preserve"> AD, </w:t>
      </w:r>
      <w:proofErr w:type="spellStart"/>
      <w:r w:rsidRPr="000030CC">
        <w:t>Vist</w:t>
      </w:r>
      <w:proofErr w:type="spellEnd"/>
      <w:r w:rsidRPr="000030CC">
        <w:t xml:space="preserve"> GE, et al.  GRADE:  an emerging consensus on rating quality of evidence and strength of recommendations.  BMJ.  2008 Apr 26</w:t>
      </w:r>
      <w:proofErr w:type="gramStart"/>
      <w:r w:rsidRPr="000030CC">
        <w:t>;336</w:t>
      </w:r>
      <w:proofErr w:type="gramEnd"/>
      <w:r w:rsidRPr="000030CC">
        <w:t>(7650):924-6. </w:t>
      </w:r>
      <w:proofErr w:type="spellStart"/>
      <w:proofErr w:type="gramStart"/>
      <w:r w:rsidRPr="000030CC">
        <w:t>doi</w:t>
      </w:r>
      <w:proofErr w:type="spellEnd"/>
      <w:proofErr w:type="gramEnd"/>
      <w:r w:rsidRPr="000030CC">
        <w:t>: 10.1136/bmj.39489.470347.AD.</w:t>
      </w:r>
    </w:p>
    <w:p w:rsidR="00F9249C" w:rsidRPr="000030CC" w:rsidRDefault="00F9249C" w:rsidP="00F9249C">
      <w:pPr>
        <w:pStyle w:val="ListParagraph"/>
        <w:numPr>
          <w:ilvl w:val="0"/>
          <w:numId w:val="5"/>
        </w:numPr>
      </w:pPr>
      <w:r w:rsidRPr="000030CC">
        <w:t xml:space="preserve">BMJ best practice.  </w:t>
      </w:r>
      <w:hyperlink r:id="rId6" w:history="1">
        <w:r w:rsidRPr="000030CC">
          <w:rPr>
            <w:rStyle w:val="Hyperlink"/>
          </w:rPr>
          <w:t>https://bestpractice.bmj.com/info/us/toolkit/learn-ebm/what-is-grade/#:~:text=GRADE%20(Grading%20of%20Recommendations%2C%20Assessment,for%20making%20clinical%20practice%20recommendations</w:t>
        </w:r>
      </w:hyperlink>
      <w:r w:rsidRPr="000030CC">
        <w:t>.  Accessed September 26, 2021.</w:t>
      </w:r>
    </w:p>
    <w:p w:rsidR="000030CC" w:rsidRPr="000030CC" w:rsidRDefault="000030CC" w:rsidP="000030CC">
      <w:pPr>
        <w:pStyle w:val="ListParagraph"/>
        <w:numPr>
          <w:ilvl w:val="0"/>
          <w:numId w:val="5"/>
        </w:numPr>
      </w:pPr>
      <w:r w:rsidRPr="000030CC">
        <w:t>Bailer JC 3</w:t>
      </w:r>
      <w:r w:rsidRPr="000030CC">
        <w:rPr>
          <w:vertAlign w:val="superscript"/>
        </w:rPr>
        <w:t>rd</w:t>
      </w:r>
      <w:r w:rsidRPr="000030CC">
        <w:t xml:space="preserve">.  The promise and problems of meta-analysis.  N </w:t>
      </w:r>
      <w:proofErr w:type="spellStart"/>
      <w:r w:rsidRPr="000030CC">
        <w:t>Engl</w:t>
      </w:r>
      <w:proofErr w:type="spellEnd"/>
      <w:r w:rsidRPr="000030CC">
        <w:t xml:space="preserve"> J Med 1997</w:t>
      </w:r>
      <w:proofErr w:type="gramStart"/>
      <w:r w:rsidRPr="000030CC">
        <w:t>;337:559</w:t>
      </w:r>
      <w:proofErr w:type="gramEnd"/>
      <w:r w:rsidRPr="000030CC">
        <w:t>-81.</w:t>
      </w:r>
    </w:p>
    <w:p w:rsidR="00455D51" w:rsidRPr="000030CC" w:rsidRDefault="00455D51" w:rsidP="0013541D">
      <w:pPr>
        <w:pStyle w:val="ListParagraph"/>
        <w:numPr>
          <w:ilvl w:val="0"/>
          <w:numId w:val="5"/>
        </w:numPr>
      </w:pPr>
      <w:proofErr w:type="spellStart"/>
      <w:r w:rsidRPr="000030CC">
        <w:t>Erfe</w:t>
      </w:r>
      <w:proofErr w:type="spellEnd"/>
      <w:r w:rsidRPr="000030CC">
        <w:t xml:space="preserve"> JM, </w:t>
      </w:r>
      <w:proofErr w:type="spellStart"/>
      <w:r w:rsidRPr="000030CC">
        <w:t>Malaisrie</w:t>
      </w:r>
      <w:proofErr w:type="spellEnd"/>
      <w:r w:rsidRPr="000030CC">
        <w:t xml:space="preserve"> SC, Andrei AC,, Pham DT, </w:t>
      </w:r>
      <w:proofErr w:type="spellStart"/>
      <w:r w:rsidRPr="000030CC">
        <w:t>Churyla</w:t>
      </w:r>
      <w:proofErr w:type="spellEnd"/>
      <w:r w:rsidRPr="000030CC">
        <w:t xml:space="preserve"> A, Kruse J, et al.  Outcomes of sutureless/rapid deployment valves comparted to traditional bioprosthetic aortic valves.  Ann </w:t>
      </w:r>
      <w:proofErr w:type="spellStart"/>
      <w:r w:rsidRPr="000030CC">
        <w:t>Thorac</w:t>
      </w:r>
      <w:proofErr w:type="spellEnd"/>
      <w:r w:rsidRPr="000030CC">
        <w:t xml:space="preserve"> Surg.  2021</w:t>
      </w:r>
      <w:proofErr w:type="gramStart"/>
      <w:r w:rsidRPr="000030CC">
        <w:t>;111:1884</w:t>
      </w:r>
      <w:proofErr w:type="gramEnd"/>
      <w:r w:rsidRPr="000030CC">
        <w:t>-92.</w:t>
      </w:r>
    </w:p>
    <w:p w:rsidR="00C54E38" w:rsidRPr="000030CC" w:rsidRDefault="00C54E38" w:rsidP="0013541D">
      <w:pPr>
        <w:pStyle w:val="ListParagraph"/>
        <w:numPr>
          <w:ilvl w:val="0"/>
          <w:numId w:val="5"/>
        </w:numPr>
      </w:pPr>
      <w:r w:rsidRPr="000030CC">
        <w:lastRenderedPageBreak/>
        <w:t xml:space="preserve">Greason KL, Lahr BD, Stulak JM, Cha YM, Rea RF, Schaff HV, et al.  Long-term mortality effect of early pacemaker implantation after surgical aortic valve replacement.  Ann </w:t>
      </w:r>
      <w:proofErr w:type="spellStart"/>
      <w:r w:rsidRPr="000030CC">
        <w:t>Thorac</w:t>
      </w:r>
      <w:proofErr w:type="spellEnd"/>
      <w:r w:rsidRPr="000030CC">
        <w:t xml:space="preserve"> </w:t>
      </w:r>
      <w:proofErr w:type="spellStart"/>
      <w:r w:rsidRPr="000030CC">
        <w:t>Surg</w:t>
      </w:r>
      <w:proofErr w:type="spellEnd"/>
      <w:r w:rsidRPr="000030CC">
        <w:t xml:space="preserve"> 2017</w:t>
      </w:r>
      <w:proofErr w:type="gramStart"/>
      <w:r w:rsidRPr="000030CC">
        <w:t>;104:1259</w:t>
      </w:r>
      <w:proofErr w:type="gramEnd"/>
      <w:r w:rsidRPr="000030CC">
        <w:t>-66.</w:t>
      </w:r>
    </w:p>
    <w:p w:rsidR="00C54E38" w:rsidRPr="000030CC" w:rsidRDefault="00D75B6F" w:rsidP="00C54E38">
      <w:pPr>
        <w:pStyle w:val="ListParagraph"/>
        <w:numPr>
          <w:ilvl w:val="0"/>
          <w:numId w:val="5"/>
        </w:numPr>
      </w:pPr>
      <w:r w:rsidRPr="000030CC">
        <w:t xml:space="preserve">Pibarot P, Hahn RT, Weissman NJ, Arsenault M, Beaudoin J, Bernier M, et al.  </w:t>
      </w:r>
      <w:r w:rsidR="00C54E38" w:rsidRPr="000030CC">
        <w:t xml:space="preserve">Association of paravalvular regurgitation with 1-year outcomes after transcatheter aortic valve replacement with the SAPIEN 3 valve.  JAMA </w:t>
      </w:r>
      <w:proofErr w:type="spellStart"/>
      <w:r w:rsidR="00C54E38" w:rsidRPr="000030CC">
        <w:t>Cardiol</w:t>
      </w:r>
      <w:proofErr w:type="spellEnd"/>
      <w:r w:rsidR="00C54E38" w:rsidRPr="000030CC">
        <w:t xml:space="preserve"> 2017</w:t>
      </w:r>
      <w:proofErr w:type="gramStart"/>
      <w:r w:rsidR="00C54E38" w:rsidRPr="000030CC">
        <w:t>;2</w:t>
      </w:r>
      <w:proofErr w:type="gramEnd"/>
      <w:r w:rsidR="00C54E38" w:rsidRPr="000030CC">
        <w:t>(11):1208-16. doi:10.1001/jamacardio.2017.3425</w:t>
      </w:r>
    </w:p>
    <w:sectPr w:rsidR="00C54E38" w:rsidRPr="0000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31057"/>
    <w:multiLevelType w:val="hybridMultilevel"/>
    <w:tmpl w:val="1E62DB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AB2282"/>
    <w:multiLevelType w:val="hybridMultilevel"/>
    <w:tmpl w:val="2F6CC2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F06970"/>
    <w:multiLevelType w:val="hybridMultilevel"/>
    <w:tmpl w:val="67BC07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EF675C"/>
    <w:multiLevelType w:val="hybridMultilevel"/>
    <w:tmpl w:val="20CA2E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F6102DB"/>
    <w:multiLevelType w:val="hybridMultilevel"/>
    <w:tmpl w:val="828CAB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86"/>
    <w:rsid w:val="000030CC"/>
    <w:rsid w:val="00030CC4"/>
    <w:rsid w:val="00063F08"/>
    <w:rsid w:val="000932DC"/>
    <w:rsid w:val="001254BE"/>
    <w:rsid w:val="0013541D"/>
    <w:rsid w:val="001902AE"/>
    <w:rsid w:val="0019195E"/>
    <w:rsid w:val="001930E1"/>
    <w:rsid w:val="001A01AB"/>
    <w:rsid w:val="001C173F"/>
    <w:rsid w:val="001C49A6"/>
    <w:rsid w:val="001F468D"/>
    <w:rsid w:val="002062AE"/>
    <w:rsid w:val="002625E6"/>
    <w:rsid w:val="002C7E60"/>
    <w:rsid w:val="002D066C"/>
    <w:rsid w:val="00314887"/>
    <w:rsid w:val="003230B3"/>
    <w:rsid w:val="00324D54"/>
    <w:rsid w:val="00332540"/>
    <w:rsid w:val="00346F72"/>
    <w:rsid w:val="003801AE"/>
    <w:rsid w:val="0038607C"/>
    <w:rsid w:val="003C1DB9"/>
    <w:rsid w:val="003D0976"/>
    <w:rsid w:val="00455D51"/>
    <w:rsid w:val="00496B47"/>
    <w:rsid w:val="004A5988"/>
    <w:rsid w:val="005102B6"/>
    <w:rsid w:val="0051130E"/>
    <w:rsid w:val="00527E6D"/>
    <w:rsid w:val="005B7DCF"/>
    <w:rsid w:val="005C6EBA"/>
    <w:rsid w:val="005E18AF"/>
    <w:rsid w:val="005F0419"/>
    <w:rsid w:val="005F0BDB"/>
    <w:rsid w:val="00644F86"/>
    <w:rsid w:val="00781743"/>
    <w:rsid w:val="007C13C5"/>
    <w:rsid w:val="00803288"/>
    <w:rsid w:val="008279D6"/>
    <w:rsid w:val="008B64B4"/>
    <w:rsid w:val="00906FEB"/>
    <w:rsid w:val="009A2DA7"/>
    <w:rsid w:val="009D5566"/>
    <w:rsid w:val="00A06DFF"/>
    <w:rsid w:val="00A519EB"/>
    <w:rsid w:val="00AB6CB2"/>
    <w:rsid w:val="00AE05D5"/>
    <w:rsid w:val="00B1167A"/>
    <w:rsid w:val="00B13048"/>
    <w:rsid w:val="00B76A9E"/>
    <w:rsid w:val="00BB23EA"/>
    <w:rsid w:val="00BB52F8"/>
    <w:rsid w:val="00BE031B"/>
    <w:rsid w:val="00BE33AC"/>
    <w:rsid w:val="00C50A55"/>
    <w:rsid w:val="00C54E38"/>
    <w:rsid w:val="00CD4697"/>
    <w:rsid w:val="00CE696F"/>
    <w:rsid w:val="00D75B6F"/>
    <w:rsid w:val="00DA73C3"/>
    <w:rsid w:val="00DD3E9E"/>
    <w:rsid w:val="00DE0756"/>
    <w:rsid w:val="00DF486E"/>
    <w:rsid w:val="00E1694A"/>
    <w:rsid w:val="00E43594"/>
    <w:rsid w:val="00EA7B65"/>
    <w:rsid w:val="00F10E3F"/>
    <w:rsid w:val="00F23165"/>
    <w:rsid w:val="00F53F75"/>
    <w:rsid w:val="00F61E26"/>
    <w:rsid w:val="00F9249C"/>
    <w:rsid w:val="00F9293F"/>
    <w:rsid w:val="00FA247E"/>
    <w:rsid w:val="00FB5FF7"/>
    <w:rsid w:val="00FD7C83"/>
    <w:rsid w:val="00FE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F86"/>
    <w:pPr>
      <w:ind w:left="720"/>
      <w:contextualSpacing/>
    </w:pPr>
  </w:style>
  <w:style w:type="character" w:customStyle="1" w:styleId="docsum-journal-citation">
    <w:name w:val="docsum-journal-citation"/>
    <w:basedOn w:val="DefaultParagraphFont"/>
    <w:rsid w:val="00906FEB"/>
  </w:style>
  <w:style w:type="character" w:customStyle="1" w:styleId="citation-part">
    <w:name w:val="citation-part"/>
    <w:basedOn w:val="DefaultParagraphFont"/>
    <w:rsid w:val="00906FEB"/>
  </w:style>
  <w:style w:type="character" w:customStyle="1" w:styleId="docsum-pmid">
    <w:name w:val="docsum-pmid"/>
    <w:basedOn w:val="DefaultParagraphFont"/>
    <w:rsid w:val="00906FEB"/>
  </w:style>
  <w:style w:type="character" w:styleId="Hyperlink">
    <w:name w:val="Hyperlink"/>
    <w:basedOn w:val="DefaultParagraphFont"/>
    <w:uiPriority w:val="99"/>
    <w:unhideWhenUsed/>
    <w:rsid w:val="0013541D"/>
    <w:rPr>
      <w:color w:val="0000FF" w:themeColor="hyperlink"/>
      <w:u w:val="single"/>
    </w:rPr>
  </w:style>
  <w:style w:type="character" w:customStyle="1" w:styleId="cit">
    <w:name w:val="cit"/>
    <w:basedOn w:val="DefaultParagraphFont"/>
    <w:rsid w:val="0013541D"/>
  </w:style>
  <w:style w:type="character" w:customStyle="1" w:styleId="citation-doi">
    <w:name w:val="citation-doi"/>
    <w:basedOn w:val="DefaultParagraphFont"/>
    <w:rsid w:val="0013541D"/>
  </w:style>
  <w:style w:type="paragraph" w:styleId="BalloonText">
    <w:name w:val="Balloon Text"/>
    <w:basedOn w:val="Normal"/>
    <w:link w:val="BalloonTextChar"/>
    <w:uiPriority w:val="99"/>
    <w:semiHidden/>
    <w:unhideWhenUsed/>
    <w:rsid w:val="0009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2DC"/>
    <w:rPr>
      <w:rFonts w:ascii="Tahoma" w:hAnsi="Tahoma" w:cs="Tahoma"/>
      <w:sz w:val="16"/>
      <w:szCs w:val="16"/>
    </w:rPr>
  </w:style>
  <w:style w:type="character" w:customStyle="1" w:styleId="meta-citation-journal-name">
    <w:name w:val="meta-citation-journal-name"/>
    <w:basedOn w:val="DefaultParagraphFont"/>
    <w:rsid w:val="00C54E38"/>
  </w:style>
  <w:style w:type="character" w:customStyle="1" w:styleId="meta-citation">
    <w:name w:val="meta-citation"/>
    <w:basedOn w:val="DefaultParagraphFont"/>
    <w:rsid w:val="00C54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F86"/>
    <w:pPr>
      <w:ind w:left="720"/>
      <w:contextualSpacing/>
    </w:pPr>
  </w:style>
  <w:style w:type="character" w:customStyle="1" w:styleId="docsum-journal-citation">
    <w:name w:val="docsum-journal-citation"/>
    <w:basedOn w:val="DefaultParagraphFont"/>
    <w:rsid w:val="00906FEB"/>
  </w:style>
  <w:style w:type="character" w:customStyle="1" w:styleId="citation-part">
    <w:name w:val="citation-part"/>
    <w:basedOn w:val="DefaultParagraphFont"/>
    <w:rsid w:val="00906FEB"/>
  </w:style>
  <w:style w:type="character" w:customStyle="1" w:styleId="docsum-pmid">
    <w:name w:val="docsum-pmid"/>
    <w:basedOn w:val="DefaultParagraphFont"/>
    <w:rsid w:val="00906FEB"/>
  </w:style>
  <w:style w:type="character" w:styleId="Hyperlink">
    <w:name w:val="Hyperlink"/>
    <w:basedOn w:val="DefaultParagraphFont"/>
    <w:uiPriority w:val="99"/>
    <w:unhideWhenUsed/>
    <w:rsid w:val="0013541D"/>
    <w:rPr>
      <w:color w:val="0000FF" w:themeColor="hyperlink"/>
      <w:u w:val="single"/>
    </w:rPr>
  </w:style>
  <w:style w:type="character" w:customStyle="1" w:styleId="cit">
    <w:name w:val="cit"/>
    <w:basedOn w:val="DefaultParagraphFont"/>
    <w:rsid w:val="0013541D"/>
  </w:style>
  <w:style w:type="character" w:customStyle="1" w:styleId="citation-doi">
    <w:name w:val="citation-doi"/>
    <w:basedOn w:val="DefaultParagraphFont"/>
    <w:rsid w:val="0013541D"/>
  </w:style>
  <w:style w:type="paragraph" w:styleId="BalloonText">
    <w:name w:val="Balloon Text"/>
    <w:basedOn w:val="Normal"/>
    <w:link w:val="BalloonTextChar"/>
    <w:uiPriority w:val="99"/>
    <w:semiHidden/>
    <w:unhideWhenUsed/>
    <w:rsid w:val="0009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2DC"/>
    <w:rPr>
      <w:rFonts w:ascii="Tahoma" w:hAnsi="Tahoma" w:cs="Tahoma"/>
      <w:sz w:val="16"/>
      <w:szCs w:val="16"/>
    </w:rPr>
  </w:style>
  <w:style w:type="character" w:customStyle="1" w:styleId="meta-citation-journal-name">
    <w:name w:val="meta-citation-journal-name"/>
    <w:basedOn w:val="DefaultParagraphFont"/>
    <w:rsid w:val="00C54E38"/>
  </w:style>
  <w:style w:type="character" w:customStyle="1" w:styleId="meta-citation">
    <w:name w:val="meta-citation"/>
    <w:basedOn w:val="DefaultParagraphFont"/>
    <w:rsid w:val="00C54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stpractice.bmj.com/info/us/toolkit/learn-ebm/what-is-grade/#:~:text=GRADE%20(Grading%20of%20Recommendations%2C%20Assessment,for%20making%20clinical%20practice%20recommendation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5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14029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Greason, Kevin L., M.D.</dc:creator>
  <cp:lastModifiedBy>Greason, Kevin L., M.D.</cp:lastModifiedBy>
  <cp:revision>40</cp:revision>
  <cp:lastPrinted>2021-09-25T16:23:00Z</cp:lastPrinted>
  <dcterms:created xsi:type="dcterms:W3CDTF">2021-09-25T13:49:00Z</dcterms:created>
  <dcterms:modified xsi:type="dcterms:W3CDTF">2021-09-26T19:38:00Z</dcterms:modified>
</cp:coreProperties>
</file>