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26E55" w14:textId="77777777" w:rsidR="004F3DE7" w:rsidRPr="0007588E" w:rsidRDefault="004F3DE7" w:rsidP="004F3DE7">
      <w:pPr>
        <w:widowControl w:val="0"/>
        <w:ind w:left="640" w:hanging="640"/>
        <w:rPr>
          <w:rFonts w:ascii="Arial" w:eastAsia="Arial" w:hAnsi="Arial" w:cs="Arial"/>
        </w:rPr>
      </w:pPr>
      <w:r w:rsidRPr="0007588E">
        <w:rPr>
          <w:rFonts w:ascii="Arial" w:eastAsia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4996EC4" wp14:editId="6D3B436C">
                <wp:simplePos x="0" y="0"/>
                <wp:positionH relativeFrom="margin">
                  <wp:align>left</wp:align>
                </wp:positionH>
                <wp:positionV relativeFrom="paragraph">
                  <wp:posOffset>521970</wp:posOffset>
                </wp:positionV>
                <wp:extent cx="5915025" cy="1404620"/>
                <wp:effectExtent l="0" t="0" r="9525" b="0"/>
                <wp:wrapSquare wrapText="bothSides"/>
                <wp:docPr id="9579488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5621B" w14:textId="77777777" w:rsidR="004F3DE7" w:rsidRPr="0007588E" w:rsidRDefault="004F3DE7" w:rsidP="004F3DE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7588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Figure 1</w:t>
                            </w:r>
                            <w:r w:rsidRPr="0007588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07588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Proportion of days covered (PDC).</w:t>
                            </w:r>
                            <w:r w:rsidRPr="0007588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996E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1.1pt;width:465.75pt;height:110.6pt;z-index:25166233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" stroked="f">
                <v:textbox style="mso-fit-shape-to-text:t">
                  <w:txbxContent>
                    <w:p w14:paraId="7335621B" w14:textId="77777777" w:rsidR="004F3DE7" w:rsidRPr="0007588E" w:rsidRDefault="004F3DE7" w:rsidP="004F3DE7">
                      <w:pPr>
                        <w:rPr>
                          <w:rFonts w:ascii="Arial" w:hAnsi="Arial" w:cs="Arial"/>
                        </w:rPr>
                      </w:pPr>
                      <w:r w:rsidRPr="0007588E">
                        <w:rPr>
                          <w:rFonts w:ascii="Arial" w:hAnsi="Arial" w:cs="Arial"/>
                          <w:b/>
                          <w:bCs/>
                        </w:rPr>
                        <w:t>Figure 1</w:t>
                      </w:r>
                      <w:r w:rsidRPr="0007588E">
                        <w:rPr>
                          <w:rFonts w:ascii="Arial" w:hAnsi="Arial" w:cs="Arial"/>
                        </w:rPr>
                        <w:t xml:space="preserve"> </w:t>
                      </w:r>
                      <w:r w:rsidRPr="0007588E">
                        <w:rPr>
                          <w:rFonts w:ascii="Arial" w:hAnsi="Arial" w:cs="Arial"/>
                          <w:b/>
                          <w:bCs/>
                        </w:rPr>
                        <w:t>Proportion of days covered (PDC).</w:t>
                      </w:r>
                      <w:r w:rsidRPr="0007588E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7588E">
        <w:rPr>
          <w:rFonts w:ascii="Arial" w:eastAsia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596677F" wp14:editId="460D1DEC">
                <wp:simplePos x="0" y="0"/>
                <wp:positionH relativeFrom="margin">
                  <wp:align>left</wp:align>
                </wp:positionH>
                <wp:positionV relativeFrom="paragraph">
                  <wp:posOffset>2876550</wp:posOffset>
                </wp:positionV>
                <wp:extent cx="6457950" cy="1404620"/>
                <wp:effectExtent l="0" t="0" r="0" b="0"/>
                <wp:wrapSquare wrapText="bothSides"/>
                <wp:docPr id="20840492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A3790" w14:textId="77777777" w:rsidR="004F3DE7" w:rsidRPr="004F3DE7" w:rsidRDefault="004F3DE7" w:rsidP="004F3DE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F3D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Figure 1A</w:t>
                            </w:r>
                            <w:r w:rsidRPr="004F3DE7">
                              <w:rPr>
                                <w:rFonts w:ascii="Arial" w:hAnsi="Arial" w:cs="Arial"/>
                              </w:rPr>
                              <w:t xml:space="preserve"> PDC at laboratory value collection time. </w:t>
                            </w:r>
                            <w:r w:rsidRPr="004F3D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Figure 1B</w:t>
                            </w:r>
                            <w:r w:rsidRPr="004F3DE7">
                              <w:rPr>
                                <w:rFonts w:ascii="Arial" w:hAnsi="Arial" w:cs="Arial"/>
                              </w:rPr>
                              <w:t xml:space="preserve"> PDC at 1-year post-treatment.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96677F" id="_x0000_s1027" type="#_x0000_t202" style="position:absolute;left:0;text-align:left;margin-left:0;margin-top:226.5pt;width:508.5pt;height:110.6pt;z-index:25166131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" stroked="f">
                <v:textbox style="mso-fit-shape-to-text:t">
                  <w:txbxContent>
                    <w:p w14:paraId="711A3790" w14:textId="77777777" w:rsidR="004F3DE7" w:rsidRPr="004F3DE7" w:rsidRDefault="004F3DE7" w:rsidP="004F3DE7">
                      <w:pPr>
                        <w:rPr>
                          <w:rFonts w:ascii="Arial" w:hAnsi="Arial" w:cs="Arial"/>
                        </w:rPr>
                      </w:pPr>
                      <w:r w:rsidRPr="004F3DE7">
                        <w:rPr>
                          <w:rFonts w:ascii="Arial" w:hAnsi="Arial" w:cs="Arial"/>
                          <w:b/>
                          <w:bCs/>
                        </w:rPr>
                        <w:t>Figure 1A</w:t>
                      </w:r>
                      <w:r w:rsidRPr="004F3DE7">
                        <w:rPr>
                          <w:rFonts w:ascii="Arial" w:hAnsi="Arial" w:cs="Arial"/>
                        </w:rPr>
                        <w:t xml:space="preserve"> PDC at laboratory value collection time. </w:t>
                      </w:r>
                      <w:r w:rsidRPr="004F3DE7">
                        <w:rPr>
                          <w:rFonts w:ascii="Arial" w:hAnsi="Arial" w:cs="Arial"/>
                          <w:b/>
                          <w:bCs/>
                        </w:rPr>
                        <w:t>Figure 1B</w:t>
                      </w:r>
                      <w:r w:rsidRPr="004F3DE7">
                        <w:rPr>
                          <w:rFonts w:ascii="Arial" w:hAnsi="Arial" w:cs="Arial"/>
                        </w:rPr>
                        <w:t xml:space="preserve"> PDC at 1-year post-treatment.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7588E">
        <w:rPr>
          <w:rFonts w:ascii="Arial" w:eastAsia="Arial" w:hAnsi="Arial" w:cs="Arial"/>
          <w:noProof/>
        </w:rPr>
        <w:drawing>
          <wp:inline distT="0" distB="0" distL="0" distR="0" wp14:anchorId="0041B5B7" wp14:editId="73E4CBD3">
            <wp:extent cx="5943600" cy="1952625"/>
            <wp:effectExtent l="0" t="0" r="0" b="9525"/>
            <wp:docPr id="907967844" name="Picture 90796784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 rotWithShape="1">
                    <a:blip r:embed="rId4"/>
                    <a:srcRect b="19206"/>
                    <a:stretch/>
                  </pic:blipFill>
                  <pic:spPr bwMode="auto">
                    <a:xfrm>
                      <a:off x="0" y="0"/>
                      <a:ext cx="5943600" cy="1952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91FF64" w14:textId="411860EC" w:rsidR="004F3DE7" w:rsidRDefault="004F3DE7" w:rsidP="004F3DE7">
      <w:pPr>
        <w:rPr>
          <w:rFonts w:ascii="Arial" w:eastAsia="Arial" w:hAnsi="Arial" w:cs="Arial"/>
        </w:rPr>
      </w:pPr>
    </w:p>
    <w:p w14:paraId="4AFF6F5A" w14:textId="77777777" w:rsidR="004F3DE7" w:rsidRDefault="004F3DE7" w:rsidP="004F3DE7">
      <w:pPr>
        <w:widowControl w:val="0"/>
        <w:ind w:left="640" w:hanging="640"/>
        <w:rPr>
          <w:rFonts w:ascii="Arial" w:eastAsia="Arial" w:hAnsi="Arial" w:cs="Arial"/>
        </w:rPr>
      </w:pPr>
    </w:p>
    <w:p w14:paraId="445FA93C" w14:textId="77777777" w:rsidR="004F3DE7" w:rsidRDefault="004F3DE7" w:rsidP="004F3DE7">
      <w:pPr>
        <w:widowControl w:val="0"/>
        <w:ind w:left="640" w:hanging="640"/>
        <w:rPr>
          <w:rFonts w:ascii="Arial" w:eastAsia="Arial" w:hAnsi="Arial" w:cs="Arial"/>
        </w:rPr>
      </w:pPr>
    </w:p>
    <w:p w14:paraId="24EC3EF6" w14:textId="77777777" w:rsidR="004F3DE7" w:rsidRDefault="004F3DE7" w:rsidP="004F3DE7">
      <w:pPr>
        <w:widowControl w:val="0"/>
        <w:ind w:left="640" w:hanging="640"/>
        <w:rPr>
          <w:rFonts w:ascii="Arial" w:eastAsia="Arial" w:hAnsi="Arial" w:cs="Arial"/>
        </w:rPr>
      </w:pPr>
    </w:p>
    <w:p w14:paraId="163826E1" w14:textId="77777777" w:rsidR="004F3DE7" w:rsidRDefault="004F3DE7" w:rsidP="004F3DE7">
      <w:pPr>
        <w:widowControl w:val="0"/>
        <w:ind w:left="640" w:hanging="640"/>
        <w:rPr>
          <w:rFonts w:ascii="Arial" w:eastAsia="Arial" w:hAnsi="Arial" w:cs="Arial"/>
        </w:rPr>
      </w:pPr>
    </w:p>
    <w:p w14:paraId="03385278" w14:textId="77777777" w:rsidR="004F3DE7" w:rsidRPr="0007588E" w:rsidRDefault="004F3DE7" w:rsidP="004F3DE7">
      <w:pPr>
        <w:widowControl w:val="0"/>
        <w:ind w:left="640" w:hanging="640"/>
        <w:rPr>
          <w:rFonts w:ascii="Arial" w:eastAsia="Arial" w:hAnsi="Arial" w:cs="Arial"/>
        </w:rPr>
      </w:pPr>
    </w:p>
    <w:p w14:paraId="7686D846" w14:textId="77777777" w:rsidR="00881B63" w:rsidRDefault="00881B63"/>
    <w:sectPr w:rsidR="00881B63" w:rsidSect="004F3DE7">
      <w:pgSz w:w="12240" w:h="15840"/>
      <w:pgMar w:top="720" w:right="720" w:bottom="720" w:left="720" w:header="720" w:footer="720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DE7"/>
    <w:rsid w:val="004F3DE7"/>
    <w:rsid w:val="00881B63"/>
    <w:rsid w:val="008876C9"/>
    <w:rsid w:val="00D93B9B"/>
    <w:rsid w:val="00E12132"/>
    <w:rsid w:val="00E7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6C9919"/>
  <w15:chartTrackingRefBased/>
  <w15:docId w15:val="{C86C31A9-6FD4-4E9A-92C8-18537855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DE7"/>
    <w:pPr>
      <w:spacing w:after="0" w:line="240" w:lineRule="auto"/>
    </w:pPr>
    <w:rPr>
      <w:rFonts w:ascii="Calibri" w:eastAsia="Calibri" w:hAnsi="Calibri" w:cs="Calibri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3DE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3DE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3DE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3DE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3DE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3DE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3DE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3DE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3DE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3D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3D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3D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3D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3D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3D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3D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3D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3D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3D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F3D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DE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F3D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3DE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F3D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3DE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F3D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3D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3D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3D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7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Sarvode, Supriya</dc:creator>
  <cp:keywords/>
  <dc:description/>
  <cp:lastModifiedBy>Sarvode, Supriya</cp:lastModifiedBy>
  <cp:revision>1</cp:revision>
  <dcterms:created xsi:type="dcterms:W3CDTF">2024-03-09T23:11:00Z</dcterms:created>
  <dcterms:modified xsi:type="dcterms:W3CDTF">2024-03-09T23:12:00Z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20d85ed3-e942-43eb-a22d-d2b75c7f075c</vt:lpwstr>
  </property>
</Properties>
</file>