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562E" w14:textId="77777777" w:rsidR="007E6BF7" w:rsidRPr="0007588E" w:rsidRDefault="007E6BF7" w:rsidP="007E6BF7">
      <w:pPr>
        <w:widowControl w:val="0"/>
        <w:rPr>
          <w:rFonts w:ascii="Arial" w:eastAsia="Arial" w:hAnsi="Arial" w:cs="Arial"/>
        </w:rPr>
      </w:pPr>
    </w:p>
    <w:tbl>
      <w:tblPr>
        <w:tblW w:w="68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60"/>
        <w:gridCol w:w="2970"/>
      </w:tblGrid>
      <w:tr w:rsidR="007E6BF7" w:rsidRPr="0007588E" w14:paraId="448E5989" w14:textId="77777777" w:rsidTr="00BD7A58">
        <w:trPr>
          <w:cantSplit/>
          <w:trHeight w:val="20"/>
        </w:trPr>
        <w:tc>
          <w:tcPr>
            <w:tcW w:w="683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4DED1E" w14:textId="6769DEF4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  <w:b/>
                <w:bCs/>
              </w:rPr>
              <w:t>T</w:t>
            </w:r>
            <w:r w:rsidR="00B76F3A">
              <w:rPr>
                <w:rFonts w:ascii="Arial" w:eastAsia="Arial" w:hAnsi="Arial" w:cs="Arial"/>
                <w:b/>
                <w:bCs/>
              </w:rPr>
              <w:t>able</w:t>
            </w:r>
            <w:r w:rsidRPr="0007588E">
              <w:rPr>
                <w:rFonts w:ascii="Arial" w:eastAsia="Arial" w:hAnsi="Arial" w:cs="Arial"/>
                <w:b/>
                <w:bCs/>
              </w:rPr>
              <w:t xml:space="preserve"> 1: Demographics of patients meeting inclusion criteria (n=41)</w:t>
            </w:r>
          </w:p>
        </w:tc>
      </w:tr>
      <w:tr w:rsidR="007E6BF7" w:rsidRPr="0007588E" w14:paraId="674EEACC" w14:textId="77777777" w:rsidTr="00BD7A58">
        <w:trPr>
          <w:cantSplit/>
          <w:trHeight w:val="20"/>
        </w:trPr>
        <w:tc>
          <w:tcPr>
            <w:tcW w:w="3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0DBB1B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Characteristic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FC896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n (%) </w:t>
            </w:r>
          </w:p>
        </w:tc>
      </w:tr>
      <w:tr w:rsidR="007E6BF7" w:rsidRPr="0007588E" w14:paraId="022841D1" w14:textId="77777777" w:rsidTr="00BD7A58">
        <w:trPr>
          <w:cantSplit/>
          <w:trHeight w:val="20"/>
        </w:trPr>
        <w:tc>
          <w:tcPr>
            <w:tcW w:w="386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9278D0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Male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31A23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20 (49%)</w:t>
            </w:r>
          </w:p>
        </w:tc>
      </w:tr>
      <w:tr w:rsidR="007E6BF7" w:rsidRPr="0007588E" w14:paraId="42C02F68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71A6BF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Female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16D397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21 (51%)</w:t>
            </w:r>
          </w:p>
        </w:tc>
      </w:tr>
      <w:tr w:rsidR="007E6BF7" w:rsidRPr="0007588E" w14:paraId="14111CF8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783D1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Sickle cell disease type 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B8DD5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</w:p>
        </w:tc>
      </w:tr>
      <w:tr w:rsidR="007E6BF7" w:rsidRPr="0007588E" w14:paraId="3212D4C8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9103F3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</w:t>
            </w:r>
            <w:proofErr w:type="spellStart"/>
            <w:r w:rsidRPr="0007588E">
              <w:rPr>
                <w:rFonts w:ascii="Arial" w:eastAsia="Arial" w:hAnsi="Arial" w:cs="Arial"/>
              </w:rPr>
              <w:t>HbSS</w:t>
            </w:r>
            <w:proofErr w:type="spellEnd"/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516169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39 (95%)</w:t>
            </w:r>
          </w:p>
        </w:tc>
      </w:tr>
      <w:tr w:rsidR="007E6BF7" w:rsidRPr="0007588E" w14:paraId="0A3BBF64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79DC1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</w:t>
            </w:r>
            <w:proofErr w:type="spellStart"/>
            <w:r w:rsidRPr="0007588E">
              <w:rPr>
                <w:rFonts w:ascii="Arial" w:eastAsia="Arial" w:hAnsi="Arial" w:cs="Arial"/>
              </w:rPr>
              <w:t>HbSC</w:t>
            </w:r>
            <w:proofErr w:type="spellEnd"/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FE2E1C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(2.5%)</w:t>
            </w:r>
          </w:p>
        </w:tc>
      </w:tr>
      <w:tr w:rsidR="007E6BF7" w:rsidRPr="0007588E" w14:paraId="51F46690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A234A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HbSB</w:t>
            </w:r>
            <w:r w:rsidRPr="0007588E">
              <w:rPr>
                <w:rFonts w:ascii="Arial" w:eastAsia="Arial" w:hAnsi="Arial" w:cs="Arial"/>
                <w:vertAlign w:val="superscript"/>
              </w:rPr>
              <w:t>0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989E0F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(2.5%)</w:t>
            </w:r>
          </w:p>
        </w:tc>
      </w:tr>
      <w:tr w:rsidR="007E6BF7" w:rsidRPr="0007588E" w14:paraId="15042523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F763C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Current age, median, (IQR)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7A00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6 (4,10)</w:t>
            </w:r>
          </w:p>
        </w:tc>
      </w:tr>
      <w:tr w:rsidR="007E6BF7" w:rsidRPr="0007588E" w14:paraId="215EB749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11607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Distribution by age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AFA521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</w:p>
        </w:tc>
      </w:tr>
      <w:tr w:rsidR="007E6BF7" w:rsidRPr="0007588E" w14:paraId="1F395CBD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AA2C4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0-4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70B76C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15 (36.5%)</w:t>
            </w:r>
          </w:p>
        </w:tc>
      </w:tr>
      <w:tr w:rsidR="007E6BF7" w:rsidRPr="0007588E" w14:paraId="5DA42D84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A7827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5-10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451E3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18 (43.9%)</w:t>
            </w:r>
          </w:p>
        </w:tc>
      </w:tr>
      <w:tr w:rsidR="007E6BF7" w:rsidRPr="0007588E" w14:paraId="4C114D16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731A7C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11-15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CBF8B7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6 (14.6%)</w:t>
            </w:r>
          </w:p>
        </w:tc>
      </w:tr>
      <w:tr w:rsidR="007E6BF7" w:rsidRPr="0007588E" w14:paraId="033A1492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C71F35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16-24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050267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 (4.9%)</w:t>
            </w:r>
          </w:p>
        </w:tc>
      </w:tr>
      <w:tr w:rsidR="007E6BF7" w:rsidRPr="0007588E" w14:paraId="7A1D51BA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33CEC6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Age at LHU initiation, median, (IQR)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906270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 (0.75, 5.5)</w:t>
            </w:r>
          </w:p>
        </w:tc>
      </w:tr>
      <w:tr w:rsidR="007E6BF7" w:rsidRPr="0007588E" w14:paraId="493A3F46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55444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Distribution by age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E8CC0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0.75-21</w:t>
            </w:r>
          </w:p>
        </w:tc>
      </w:tr>
      <w:tr w:rsidR="007E6BF7" w:rsidRPr="0007588E" w14:paraId="096792CA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9A29A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0-4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C2515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27 (65.9%)</w:t>
            </w:r>
          </w:p>
        </w:tc>
      </w:tr>
      <w:tr w:rsidR="007E6BF7" w:rsidRPr="0007588E" w14:paraId="0E7FAAD0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7020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5-10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5E505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12 (29.3%)</w:t>
            </w:r>
          </w:p>
        </w:tc>
      </w:tr>
      <w:tr w:rsidR="007E6BF7" w:rsidRPr="0007588E" w14:paraId="63C64AB4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C8B7AA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11-15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3AE73F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(2.4%)</w:t>
            </w:r>
          </w:p>
        </w:tc>
      </w:tr>
      <w:tr w:rsidR="007E6BF7" w:rsidRPr="0007588E" w14:paraId="2D11BAE6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2CCE1B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16-21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EBBF2B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(2.4%)</w:t>
            </w:r>
          </w:p>
        </w:tc>
      </w:tr>
      <w:tr w:rsidR="007E6BF7" w:rsidRPr="0007588E" w14:paraId="7E8FD590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BE113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LHU exposure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364F5F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</w:p>
        </w:tc>
      </w:tr>
      <w:tr w:rsidR="007E6BF7" w:rsidRPr="0007588E" w14:paraId="6B126B5A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00DE49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Prior exposure 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5C82CB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14 (34%)</w:t>
            </w:r>
          </w:p>
        </w:tc>
      </w:tr>
      <w:tr w:rsidR="007E6BF7" w:rsidRPr="0007588E" w14:paraId="175C52C9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AD5215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Distribution by age at start of LHU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2C92B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</w:p>
        </w:tc>
      </w:tr>
      <w:tr w:rsidR="007E6BF7" w:rsidRPr="0007588E" w14:paraId="2956B431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E0AC8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 0-4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47AA23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4 (28.5%)</w:t>
            </w:r>
          </w:p>
        </w:tc>
      </w:tr>
      <w:tr w:rsidR="007E6BF7" w:rsidRPr="0007588E" w14:paraId="320808A2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4B8D7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 5-10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7F3459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8 (57.1%)</w:t>
            </w:r>
          </w:p>
        </w:tc>
      </w:tr>
      <w:tr w:rsidR="007E6BF7" w:rsidRPr="0007588E" w14:paraId="5473C14F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40019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11-15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892C43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(7.1%)</w:t>
            </w:r>
          </w:p>
        </w:tc>
      </w:tr>
      <w:tr w:rsidR="007E6BF7" w:rsidRPr="0007588E" w14:paraId="22AD7909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BCBA9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16-21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511C09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 (7.1%)</w:t>
            </w:r>
          </w:p>
        </w:tc>
      </w:tr>
      <w:tr w:rsidR="007E6BF7" w:rsidRPr="0007588E" w14:paraId="1F165D62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091A1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lastRenderedPageBreak/>
              <w:t xml:space="preserve">    No prior exposure at start of LHU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B040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27 (66%)</w:t>
            </w:r>
          </w:p>
        </w:tc>
      </w:tr>
      <w:tr w:rsidR="007E6BF7" w:rsidRPr="0007588E" w14:paraId="02EC17A1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92E1A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Distribution by age at start of LHU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3A6972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</w:p>
        </w:tc>
      </w:tr>
      <w:tr w:rsidR="007E6BF7" w:rsidRPr="0007588E" w14:paraId="26999900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532D77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 0-4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040DF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23 (85.2%)</w:t>
            </w:r>
          </w:p>
        </w:tc>
      </w:tr>
      <w:tr w:rsidR="007E6BF7" w:rsidRPr="0007588E" w14:paraId="2E44C7F2" w14:textId="77777777" w:rsidTr="00BD7A58">
        <w:trPr>
          <w:cantSplit/>
          <w:trHeight w:val="20"/>
        </w:trPr>
        <w:tc>
          <w:tcPr>
            <w:tcW w:w="38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8F52AA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            5-10 y</w:t>
            </w:r>
          </w:p>
        </w:tc>
        <w:tc>
          <w:tcPr>
            <w:tcW w:w="29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633068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4 (14.8%)</w:t>
            </w:r>
          </w:p>
        </w:tc>
      </w:tr>
      <w:tr w:rsidR="007E6BF7" w:rsidRPr="0007588E" w14:paraId="3E13D1A2" w14:textId="77777777" w:rsidTr="00BD7A58">
        <w:trPr>
          <w:cantSplit/>
          <w:trHeight w:val="20"/>
        </w:trPr>
        <w:tc>
          <w:tcPr>
            <w:tcW w:w="386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B7514E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Maximum liquid hydroxyurea dose tolerated (mg/kg/day) median, (IQR)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B6CE43" w14:textId="77777777" w:rsidR="007E6BF7" w:rsidRPr="0007588E" w:rsidRDefault="007E6BF7" w:rsidP="00BD7A58">
            <w:pPr>
              <w:widowControl w:val="0"/>
              <w:ind w:left="640" w:hanging="640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22 (20, 28.5)</w:t>
            </w:r>
          </w:p>
        </w:tc>
      </w:tr>
    </w:tbl>
    <w:p w14:paraId="1A3BDDF8" w14:textId="5F6A0C43" w:rsidR="007E6BF7" w:rsidRPr="0007588E" w:rsidRDefault="007E6BF7" w:rsidP="007E6BF7">
      <w:pPr>
        <w:widowControl w:val="0"/>
        <w:jc w:val="both"/>
        <w:rPr>
          <w:rFonts w:ascii="Arial" w:eastAsia="Arial" w:hAnsi="Arial" w:cs="Arial"/>
        </w:rPr>
      </w:pPr>
      <w:r w:rsidRPr="0007588E">
        <w:rPr>
          <w:rFonts w:ascii="Arial" w:eastAsia="Arial" w:hAnsi="Arial" w:cs="Arial"/>
        </w:rPr>
        <w:br w:type="page"/>
      </w:r>
    </w:p>
    <w:p w14:paraId="05BF22C1" w14:textId="77777777" w:rsidR="007E6BF7" w:rsidRPr="0007588E" w:rsidRDefault="007E6BF7" w:rsidP="007E6BF7">
      <w:pPr>
        <w:widowControl w:val="0"/>
        <w:rPr>
          <w:rFonts w:ascii="Arial" w:eastAsia="Arial" w:hAnsi="Arial" w:cs="Arial"/>
        </w:rPr>
      </w:pPr>
    </w:p>
    <w:tbl>
      <w:tblPr>
        <w:tblpPr w:leftFromText="180" w:rightFromText="180" w:vertAnchor="text" w:horzAnchor="page" w:tblpX="264" w:tblpY="125"/>
        <w:tblW w:w="1176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3"/>
        <w:gridCol w:w="555"/>
        <w:gridCol w:w="1514"/>
        <w:gridCol w:w="1354"/>
        <w:gridCol w:w="1539"/>
        <w:gridCol w:w="1767"/>
        <w:gridCol w:w="1721"/>
        <w:gridCol w:w="1352"/>
      </w:tblGrid>
      <w:tr w:rsidR="007E6BF7" w:rsidRPr="0007588E" w14:paraId="214A8716" w14:textId="77777777" w:rsidTr="00BD7A58">
        <w:trPr>
          <w:trHeight w:val="254"/>
        </w:trPr>
        <w:tc>
          <w:tcPr>
            <w:tcW w:w="11765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A4E74F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07588E">
              <w:rPr>
                <w:rFonts w:ascii="Arial" w:hAnsi="Arial" w:cs="Arial"/>
                <w:b/>
                <w:bCs/>
              </w:rPr>
              <w:t xml:space="preserve">Table 2: Comparison of pre-and post-LHU initiation laboratory values </w:t>
            </w:r>
          </w:p>
        </w:tc>
      </w:tr>
      <w:tr w:rsidR="007E6BF7" w:rsidRPr="0007588E" w14:paraId="3EEB74FE" w14:textId="77777777" w:rsidTr="00BD7A58">
        <w:trPr>
          <w:trHeight w:val="254"/>
        </w:trPr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2D121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Laboratory Values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1CA213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828DF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Pre</w:t>
            </w:r>
          </w:p>
          <w:p w14:paraId="678C24A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(</w:t>
            </w:r>
            <w:proofErr w:type="spellStart"/>
            <w:r w:rsidRPr="0007588E">
              <w:rPr>
                <w:rFonts w:ascii="Arial" w:hAnsi="Arial" w:cs="Arial"/>
              </w:rPr>
              <w:t>mean±SD</w:t>
            </w:r>
            <w:proofErr w:type="spellEnd"/>
            <w:r w:rsidRPr="0007588E">
              <w:rPr>
                <w:rFonts w:ascii="Arial" w:hAnsi="Arial" w:cs="Arial"/>
              </w:rPr>
              <w:t>)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65F27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Post</w:t>
            </w:r>
          </w:p>
          <w:p w14:paraId="10132E4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(mean+/-SD)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E3F18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Difference in means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B497D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Percent Difference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0D803" w14:textId="50F2246D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 xml:space="preserve">95% CI for </w:t>
            </w:r>
            <w:r>
              <w:rPr>
                <w:rFonts w:ascii="Arial" w:hAnsi="Arial" w:cs="Arial"/>
              </w:rPr>
              <w:t xml:space="preserve">the </w:t>
            </w:r>
            <w:r w:rsidRPr="0007588E">
              <w:rPr>
                <w:rFonts w:ascii="Arial" w:hAnsi="Arial" w:cs="Arial"/>
              </w:rPr>
              <w:t>difference of means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BAF94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P-value</w:t>
            </w:r>
          </w:p>
        </w:tc>
      </w:tr>
      <w:tr w:rsidR="007E6BF7" w:rsidRPr="0007588E" w14:paraId="15DAE3B5" w14:textId="77777777" w:rsidTr="00BD7A58">
        <w:trPr>
          <w:trHeight w:val="254"/>
        </w:trPr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F3FEE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Height percentile</w:t>
            </w:r>
          </w:p>
        </w:tc>
        <w:tc>
          <w:tcPr>
            <w:tcW w:w="511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86BA7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40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AC12D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59.8±28.6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B910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61.4±28.5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D6B77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1.6±17.5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4943D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2.7%</w:t>
            </w:r>
          </w:p>
        </w:tc>
        <w:tc>
          <w:tcPr>
            <w:tcW w:w="1765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BC99BA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-4.0 to 7.2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62296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0.57</w:t>
            </w:r>
          </w:p>
        </w:tc>
      </w:tr>
      <w:tr w:rsidR="007E6BF7" w:rsidRPr="0007588E" w14:paraId="74C61553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5E4C5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 xml:space="preserve">Weight percentile 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A3077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40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2F922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44.4±27.8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FC8C6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45.6±30.8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A43FA9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1.2±11.6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2B1F39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2.7%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59859B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-2.5 to 4.9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67521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0.52</w:t>
            </w:r>
          </w:p>
        </w:tc>
      </w:tr>
      <w:tr w:rsidR="007E6BF7" w:rsidRPr="0007588E" w14:paraId="2BD0F6F1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2CF57B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Height (m)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251EA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41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D5CF2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0.92±0.33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0368B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1.0±0.32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D4DBD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0.08±0.07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1C8A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8.7%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7A8AF4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0.06 to 0.10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316A8A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&lt;0.0001</w:t>
            </w:r>
          </w:p>
        </w:tc>
      </w:tr>
      <w:tr w:rsidR="007E6BF7" w:rsidRPr="0007588E" w14:paraId="267F2E93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9E47FB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 xml:space="preserve">Weight (kg) 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3C262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41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9061F7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15.97±10.2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AF269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18.4±11.4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26A0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2.4±1.7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AA7E1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15.0%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B4EF4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1.9 to 2.9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4C0C42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&lt;0.0001</w:t>
            </w:r>
          </w:p>
        </w:tc>
      </w:tr>
      <w:tr w:rsidR="007E6BF7" w:rsidRPr="0007588E" w14:paraId="363AC7BA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2A74C5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Hemoglobin (g/dL)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CEB2B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39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A9CD0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8.7±1.3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A424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9.0±1.3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3D905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0.34±0.91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7E8D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3.9%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C94F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0.04 to 0.63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C84A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0.02</w:t>
            </w:r>
          </w:p>
        </w:tc>
      </w:tr>
      <w:tr w:rsidR="007E6BF7" w:rsidRPr="0007588E" w14:paraId="1FAEC6FC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CED1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Fetal Hemoglobin percentage (%)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F10A09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30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1AE452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19.5±11.1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B5EAB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20.8±9.9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B4367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1.34±6.4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55B21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6.8%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9DF6F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-1.04 to 3.7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176C9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0.26</w:t>
            </w:r>
          </w:p>
        </w:tc>
      </w:tr>
      <w:tr w:rsidR="007E6BF7" w:rsidRPr="0007588E" w14:paraId="51ACD14E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14865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Mean Corpuscular Volume (Fl)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738F4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41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4D5DE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80.2±10.5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194EF2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83.3±10.9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F691C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3.2±7.1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4430E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3.9%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15CA9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0.92 to 5.4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8E7A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0.007</w:t>
            </w:r>
          </w:p>
        </w:tc>
      </w:tr>
      <w:tr w:rsidR="007E6BF7" w:rsidRPr="0007588E" w14:paraId="542DF713" w14:textId="77777777" w:rsidTr="00BD7A58">
        <w:trPr>
          <w:trHeight w:val="254"/>
        </w:trPr>
        <w:tc>
          <w:tcPr>
            <w:tcW w:w="20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E68808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Absolute Neutrophil Count (K/µL)</w:t>
            </w:r>
          </w:p>
        </w:tc>
        <w:tc>
          <w:tcPr>
            <w:tcW w:w="5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FD8DEC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39</w:t>
            </w:r>
          </w:p>
        </w:tc>
        <w:tc>
          <w:tcPr>
            <w:tcW w:w="14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A69AD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4.0±2.3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F514F9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3.4±1.9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32698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-0.62±2.9</w:t>
            </w:r>
          </w:p>
        </w:tc>
        <w:tc>
          <w:tcPr>
            <w:tcW w:w="181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06338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-15.5%</w:t>
            </w:r>
          </w:p>
        </w:tc>
        <w:tc>
          <w:tcPr>
            <w:tcW w:w="17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F4C98A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-1.6 to 0.32</w:t>
            </w:r>
          </w:p>
        </w:tc>
        <w:tc>
          <w:tcPr>
            <w:tcW w:w="137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4B630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0.18</w:t>
            </w:r>
          </w:p>
        </w:tc>
      </w:tr>
      <w:tr w:rsidR="007E6BF7" w:rsidRPr="0007588E" w14:paraId="34D8BA19" w14:textId="77777777" w:rsidTr="00BD7A58">
        <w:trPr>
          <w:trHeight w:val="254"/>
        </w:trPr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6C711E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Total bilirubin (g/dL)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3C3DE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35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1E9A23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1.6±0.92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C007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1.8±1.2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9ACB7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0.14±0.62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E3D52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8.8%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741501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-0.7 to 0.35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567BCF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</w:rPr>
            </w:pPr>
            <w:r w:rsidRPr="0007588E">
              <w:rPr>
                <w:rFonts w:ascii="Arial" w:hAnsi="Arial" w:cs="Arial"/>
              </w:rPr>
              <w:t>0.19</w:t>
            </w:r>
          </w:p>
        </w:tc>
      </w:tr>
    </w:tbl>
    <w:p w14:paraId="79681B55" w14:textId="77777777" w:rsidR="007E6BF7" w:rsidRPr="0007588E" w:rsidRDefault="007E6BF7" w:rsidP="007E6BF7">
      <w:pPr>
        <w:widowControl w:val="0"/>
        <w:ind w:left="640" w:hanging="640"/>
        <w:rPr>
          <w:rFonts w:ascii="Arial" w:eastAsia="Arial" w:hAnsi="Arial" w:cs="Arial"/>
        </w:rPr>
      </w:pPr>
    </w:p>
    <w:p w14:paraId="29ED8C4F" w14:textId="77777777" w:rsidR="007E6BF7" w:rsidRPr="0007588E" w:rsidRDefault="007E6BF7" w:rsidP="007E6BF7">
      <w:pPr>
        <w:rPr>
          <w:rFonts w:ascii="Arial" w:eastAsia="Arial" w:hAnsi="Arial" w:cs="Arial"/>
        </w:rPr>
      </w:pPr>
      <w:r w:rsidRPr="0007588E">
        <w:rPr>
          <w:rFonts w:ascii="Arial" w:eastAsia="Arial" w:hAnsi="Arial" w:cs="Arial"/>
        </w:rPr>
        <w:br w:type="page"/>
      </w:r>
    </w:p>
    <w:p w14:paraId="192C7311" w14:textId="77777777" w:rsidR="007E6BF7" w:rsidRPr="0007588E" w:rsidRDefault="007E6BF7" w:rsidP="007E6BF7">
      <w:pPr>
        <w:widowControl w:val="0"/>
        <w:rPr>
          <w:rFonts w:ascii="Arial" w:eastAsia="Arial" w:hAnsi="Arial" w:cs="Arial"/>
        </w:rPr>
      </w:pPr>
    </w:p>
    <w:tbl>
      <w:tblPr>
        <w:tblW w:w="11447" w:type="dxa"/>
        <w:tblInd w:w="-10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9"/>
        <w:gridCol w:w="1514"/>
        <w:gridCol w:w="1514"/>
        <w:gridCol w:w="1501"/>
        <w:gridCol w:w="1697"/>
        <w:gridCol w:w="1662"/>
        <w:gridCol w:w="1237"/>
        <w:gridCol w:w="353"/>
      </w:tblGrid>
      <w:tr w:rsidR="007E6BF7" w:rsidRPr="0007588E" w14:paraId="15022467" w14:textId="77777777" w:rsidTr="00BD7A58">
        <w:trPr>
          <w:trHeight w:val="254"/>
        </w:trPr>
        <w:tc>
          <w:tcPr>
            <w:tcW w:w="11447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4707C6" w14:textId="77777777" w:rsidR="007E6BF7" w:rsidRPr="0007588E" w:rsidRDefault="007E6BF7" w:rsidP="00BD7A58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07588E">
              <w:rPr>
                <w:rFonts w:ascii="Arial" w:hAnsi="Arial" w:cs="Arial"/>
                <w:b/>
                <w:bCs/>
              </w:rPr>
              <w:t xml:space="preserve">Table 3: Comparison of pre-and post-LHU initiation healthcare utilization among the 41 patients </w:t>
            </w:r>
          </w:p>
        </w:tc>
      </w:tr>
      <w:tr w:rsidR="007E6BF7" w:rsidRPr="0007588E" w14:paraId="56EF221E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3B455C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Healthcare Measure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087E8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Pre </w:t>
            </w:r>
          </w:p>
          <w:p w14:paraId="4ACA8C92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(</w:t>
            </w:r>
            <w:proofErr w:type="spellStart"/>
            <w:r w:rsidRPr="0007588E">
              <w:rPr>
                <w:rFonts w:ascii="Arial" w:eastAsia="Arial" w:hAnsi="Arial" w:cs="Arial"/>
              </w:rPr>
              <w:t>mean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SD</w:t>
            </w:r>
            <w:proofErr w:type="spellEnd"/>
            <w:r w:rsidRPr="0007588E">
              <w:rPr>
                <w:rFonts w:ascii="Arial" w:eastAsia="Arial" w:hAnsi="Arial" w:cs="Arial"/>
              </w:rPr>
              <w:t>)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FAD35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Post </w:t>
            </w:r>
          </w:p>
          <w:p w14:paraId="5824A0DF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(</w:t>
            </w:r>
            <w:proofErr w:type="spellStart"/>
            <w:r w:rsidRPr="0007588E">
              <w:rPr>
                <w:rFonts w:ascii="Arial" w:eastAsia="Arial" w:hAnsi="Arial" w:cs="Arial"/>
              </w:rPr>
              <w:t>mean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SD</w:t>
            </w:r>
            <w:proofErr w:type="spellEnd"/>
            <w:r w:rsidRPr="0007588E">
              <w:rPr>
                <w:rFonts w:ascii="Arial" w:eastAsia="Arial" w:hAnsi="Arial" w:cs="Arial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3C63F4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Difference in means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D3526A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Percent Difference 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DB75B" w14:textId="016698A8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 xml:space="preserve">95% CI for </w:t>
            </w:r>
            <w:r>
              <w:rPr>
                <w:rFonts w:ascii="Arial" w:eastAsia="Arial" w:hAnsi="Arial" w:cs="Arial"/>
              </w:rPr>
              <w:t xml:space="preserve">the </w:t>
            </w:r>
            <w:r w:rsidRPr="0007588E">
              <w:rPr>
                <w:rFonts w:ascii="Arial" w:eastAsia="Arial" w:hAnsi="Arial" w:cs="Arial"/>
              </w:rPr>
              <w:t>difference of means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FC181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P-value</w:t>
            </w:r>
          </w:p>
        </w:tc>
      </w:tr>
      <w:tr w:rsidR="007E6BF7" w:rsidRPr="0007588E" w14:paraId="1A42BFC6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FCBD56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Hospitalizations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F85E11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0.76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1.11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D7324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0.37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0.66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76F210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-0.39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0.95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11C51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-51.3%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18145D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-0.69 to -0.09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D1EB76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0.01</w:t>
            </w:r>
          </w:p>
        </w:tc>
      </w:tr>
      <w:tr w:rsidR="007E6BF7" w:rsidRPr="0007588E" w14:paraId="13682CE8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3C15C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ED visits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DDA344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1.44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1.55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D2E10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1.00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1.16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6CE4CA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-0.43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1.43</w:t>
            </w:r>
          </w:p>
        </w:tc>
        <w:tc>
          <w:tcPr>
            <w:tcW w:w="1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921671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-29.9%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73A6AB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-0.89 to 0.01</w:t>
            </w:r>
          </w:p>
        </w:tc>
        <w:tc>
          <w:tcPr>
            <w:tcW w:w="14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DE21C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0.06</w:t>
            </w:r>
          </w:p>
        </w:tc>
      </w:tr>
      <w:tr w:rsidR="007E6BF7" w:rsidRPr="0007588E" w14:paraId="4C8EF7F6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F86DE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Outpatient visits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35AA2D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3.90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2.02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E2450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4.12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2.10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53F219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0.22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2.16</w:t>
            </w:r>
          </w:p>
        </w:tc>
        <w:tc>
          <w:tcPr>
            <w:tcW w:w="1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7B7C2D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5.6%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57B50C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-0.46 to 0.90</w:t>
            </w:r>
          </w:p>
        </w:tc>
        <w:tc>
          <w:tcPr>
            <w:tcW w:w="14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C95A03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0.52</w:t>
            </w:r>
          </w:p>
        </w:tc>
      </w:tr>
      <w:tr w:rsidR="007E6BF7" w:rsidRPr="0007588E" w14:paraId="54106CE8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CB6E2A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ACS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4DF3E9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0.22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0.48</w:t>
            </w:r>
          </w:p>
        </w:tc>
        <w:tc>
          <w:tcPr>
            <w:tcW w:w="13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930365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0.02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0.16</w:t>
            </w:r>
          </w:p>
        </w:tc>
        <w:tc>
          <w:tcPr>
            <w:tcW w:w="155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5F3AF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-0.19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0.51</w:t>
            </w:r>
          </w:p>
        </w:tc>
        <w:tc>
          <w:tcPr>
            <w:tcW w:w="1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92710B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-86.4%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77F20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-0.36 to -0.03</w:t>
            </w:r>
          </w:p>
        </w:tc>
        <w:tc>
          <w:tcPr>
            <w:tcW w:w="14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4B715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0.02</w:t>
            </w:r>
          </w:p>
        </w:tc>
      </w:tr>
      <w:tr w:rsidR="007E6BF7" w:rsidRPr="0007588E" w14:paraId="040CFA61" w14:textId="77777777" w:rsidTr="00BD7A58">
        <w:trPr>
          <w:gridAfter w:val="1"/>
          <w:wAfter w:w="511" w:type="dxa"/>
          <w:trHeight w:val="254"/>
        </w:trPr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2ED6AD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VOE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EE6EE2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0.51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1.24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0AB3F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0.24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0.62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564CE0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-0.27</w:t>
            </w:r>
            <w:r w:rsidRPr="0007588E">
              <w:rPr>
                <w:rFonts w:ascii="Arial" w:hAnsi="Arial" w:cs="Arial"/>
              </w:rPr>
              <w:t>±</w:t>
            </w:r>
            <w:r w:rsidRPr="0007588E">
              <w:rPr>
                <w:rFonts w:ascii="Arial" w:eastAsia="Arial" w:hAnsi="Arial" w:cs="Arial"/>
              </w:rPr>
              <w:t>0.97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02808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-53.0%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9CA214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-0.58 to 0.04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02DE0A" w14:textId="77777777" w:rsidR="007E6BF7" w:rsidRPr="0007588E" w:rsidRDefault="007E6BF7" w:rsidP="00BD7A58">
            <w:pPr>
              <w:pStyle w:val="NoSpacing"/>
              <w:rPr>
                <w:rFonts w:ascii="Arial" w:eastAsia="Arial" w:hAnsi="Arial" w:cs="Arial"/>
              </w:rPr>
            </w:pPr>
            <w:r w:rsidRPr="0007588E">
              <w:rPr>
                <w:rFonts w:ascii="Arial" w:eastAsia="Arial" w:hAnsi="Arial" w:cs="Arial"/>
              </w:rPr>
              <w:t>0.09</w:t>
            </w:r>
          </w:p>
        </w:tc>
      </w:tr>
    </w:tbl>
    <w:p w14:paraId="3B98D994" w14:textId="464FE08F" w:rsidR="00881B63" w:rsidRPr="007E6BF7" w:rsidRDefault="00881B63">
      <w:pPr>
        <w:rPr>
          <w:rFonts w:ascii="Arial" w:eastAsia="Arial" w:hAnsi="Arial" w:cs="Arial"/>
        </w:rPr>
      </w:pPr>
    </w:p>
    <w:sectPr w:rsidR="00881B63" w:rsidRPr="007E6BF7" w:rsidSect="007E6BF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F7"/>
    <w:rsid w:val="007E6BF7"/>
    <w:rsid w:val="00881B63"/>
    <w:rsid w:val="008876C9"/>
    <w:rsid w:val="00B76F3A"/>
    <w:rsid w:val="00D93B9B"/>
    <w:rsid w:val="00E12132"/>
    <w:rsid w:val="00E7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185FB"/>
  <w15:chartTrackingRefBased/>
  <w15:docId w15:val="{EA52098A-4063-4228-81FF-29DA89BAA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BF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6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B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B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B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B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B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B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B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6B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B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6B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B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B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B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B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B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6B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B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B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B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B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B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BF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E6BF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403</Words>
  <Characters>2112</Characters>
  <Application>Microsoft Office Word</Application>
  <DocSecurity>0</DocSecurity>
  <Lines>264</Lines>
  <Paragraphs>228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Sarvode, Supriya</dc:creator>
  <cp:keywords/>
  <dc:description/>
  <cp:lastModifiedBy>Sarvode, Supriya</cp:lastModifiedBy>
  <cp:revision>2</cp:revision>
  <dcterms:created xsi:type="dcterms:W3CDTF">2024-03-09T23:01:00Z</dcterms:created>
  <dcterms:modified xsi:type="dcterms:W3CDTF">2024-03-09T23:07:00Z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dcf1f997-ab0a-494a-992a-a4d8a5c93ddb</vt:lpwstr>
  </property>
</Properties>
</file>